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36"/>
          <w:lang w:val="pl-PL"/>
        </w:rPr>
      </w:pPr>
      <w:bookmarkStart w:id="0" w:name="_GoBack"/>
      <w:bookmarkEnd w:id="0"/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36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36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sz w:val="36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  <w:r>
        <w:rPr>
          <w:rFonts w:ascii="Times New Roman" w:hAnsi="Times New Roman"/>
          <w:b/>
          <w:sz w:val="36"/>
          <w:lang w:val="pl-PL"/>
        </w:rPr>
        <w:t>SPECYFIKACJA  TECHNICZNA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606AD" w:rsidRDefault="006606AD">
      <w:pPr>
        <w:pStyle w:val="Nagwek1"/>
        <w:rPr>
          <w:rFonts w:ascii="Times New Roman" w:hAnsi="Times New Roman"/>
          <w:sz w:val="52"/>
          <w:szCs w:val="52"/>
        </w:rPr>
      </w:pPr>
      <w:r>
        <w:rPr>
          <w:rFonts w:ascii="Times New Roman" w:hAnsi="Times New Roman"/>
          <w:sz w:val="52"/>
          <w:szCs w:val="52"/>
        </w:rPr>
        <w:t>D.01.01.01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  <w:r>
        <w:rPr>
          <w:rFonts w:ascii="Times New Roman" w:hAnsi="Times New Roman"/>
          <w:b/>
          <w:sz w:val="36"/>
          <w:lang w:val="pl-PL"/>
        </w:rPr>
        <w:t>45233000-9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36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36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36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36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36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36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36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36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36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36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36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36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36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36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36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36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36"/>
          <w:lang w:val="pl-PL"/>
        </w:rPr>
      </w:pPr>
    </w:p>
    <w:p w:rsidR="006606AD" w:rsidRDefault="006606AD">
      <w:pPr>
        <w:pStyle w:val="Nagwek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ODTWORZENIE (WYZNACZENIE) </w:t>
      </w:r>
      <w:r>
        <w:rPr>
          <w:rFonts w:ascii="Times New Roman" w:hAnsi="Times New Roman"/>
        </w:rPr>
        <w:br/>
        <w:t>TRASY I PUNKTÓW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  <w:r>
        <w:rPr>
          <w:rFonts w:ascii="Times New Roman" w:hAnsi="Times New Roman"/>
          <w:b/>
          <w:sz w:val="36"/>
          <w:lang w:val="pl-PL"/>
        </w:rPr>
        <w:t xml:space="preserve">WYSOKOŚCIOWYCH 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  <w:r>
        <w:rPr>
          <w:rFonts w:ascii="Times New Roman" w:hAnsi="Times New Roman"/>
          <w:b/>
          <w:sz w:val="36"/>
          <w:lang w:val="pl-PL"/>
        </w:rPr>
        <w:t>CPV: Roboty w zakresie konstruowania, fundamentowania oraz wykonywania nawierzchni autostrad, dróg.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606AD" w:rsidRDefault="006606AD">
      <w:pPr>
        <w:pStyle w:val="Tekstpodstawowy3"/>
        <w:rPr>
          <w:rFonts w:ascii="Times New Roman" w:hAnsi="Times New Roman"/>
        </w:rPr>
        <w:sectPr w:rsidR="006606AD">
          <w:footerReference w:type="even" r:id="rId8"/>
          <w:footerReference w:type="default" r:id="rId9"/>
          <w:footerReference w:type="first" r:id="rId10"/>
          <w:pgSz w:w="11904" w:h="16836" w:code="9"/>
          <w:pgMar w:top="1418" w:right="1418" w:bottom="1418" w:left="1418" w:header="1418" w:footer="1418" w:gutter="0"/>
          <w:pgNumType w:start="1"/>
          <w:cols w:space="708"/>
          <w:titlePg/>
        </w:sectPr>
      </w:pPr>
    </w:p>
    <w:p w:rsidR="006606AD" w:rsidRDefault="006606AD">
      <w:pPr>
        <w:pStyle w:val="Tekstpodstawowy3"/>
        <w:spacing w:before="120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</w:rPr>
        <w:lastRenderedPageBreak/>
        <w:cr/>
      </w:r>
    </w:p>
    <w:p w:rsidR="006606AD" w:rsidRDefault="006606AD">
      <w:pPr>
        <w:pStyle w:val="Tekstpodstawowy3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1. Wstęp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6606AD" w:rsidRDefault="006606AD">
      <w:pPr>
        <w:pStyle w:val="p0"/>
        <w:widowControl/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40" w:lineRule="auto"/>
        <w:rPr>
          <w:b/>
          <w:snapToGrid/>
        </w:rPr>
      </w:pPr>
      <w:r>
        <w:rPr>
          <w:b/>
          <w:snapToGrid/>
        </w:rPr>
        <w:t>1.1. Przedmiot ST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6606AD" w:rsidRPr="00A05FEB" w:rsidRDefault="006606AD" w:rsidP="00A05FE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 w:rsidRPr="00A05FEB">
        <w:rPr>
          <w:rFonts w:ascii="Times New Roman" w:hAnsi="Times New Roman"/>
          <w:sz w:val="24"/>
          <w:szCs w:val="24"/>
          <w:lang w:val="pl-PL"/>
        </w:rPr>
        <w:tab/>
      </w:r>
      <w:r w:rsidRPr="00A05FEB">
        <w:rPr>
          <w:rFonts w:ascii="Times New Roman" w:hAnsi="Times New Roman"/>
          <w:sz w:val="24"/>
          <w:szCs w:val="24"/>
          <w:lang w:val="pl-PL"/>
        </w:rPr>
        <w:tab/>
        <w:t>Przedmiotem niniejszej Specyfikacji Technicznej są wymagania dotyczące</w:t>
      </w:r>
      <w:r w:rsidR="00C00671" w:rsidRPr="00A05FEB">
        <w:rPr>
          <w:rFonts w:ascii="Times New Roman" w:hAnsi="Times New Roman"/>
          <w:sz w:val="24"/>
          <w:szCs w:val="24"/>
          <w:lang w:val="pl-PL"/>
        </w:rPr>
        <w:t xml:space="preserve"> wykonania i odbioru robót związanych z odtworzeniem</w:t>
      </w:r>
      <w:r w:rsidRPr="00A05FEB">
        <w:rPr>
          <w:rFonts w:ascii="Times New Roman" w:hAnsi="Times New Roman"/>
          <w:sz w:val="24"/>
          <w:szCs w:val="24"/>
          <w:lang w:val="pl-PL"/>
        </w:rPr>
        <w:t xml:space="preserve"> trasy i punktów wysokościowych </w:t>
      </w:r>
      <w:r w:rsidR="00C00671" w:rsidRPr="00A05FEB">
        <w:rPr>
          <w:rFonts w:ascii="Times New Roman" w:hAnsi="Times New Roman"/>
          <w:sz w:val="24"/>
          <w:szCs w:val="24"/>
          <w:lang w:val="pl-PL"/>
        </w:rPr>
        <w:br/>
        <w:t xml:space="preserve">w ramach </w:t>
      </w:r>
      <w:r w:rsidR="00A05FEB" w:rsidRPr="00A05FEB">
        <w:rPr>
          <w:rFonts w:ascii="Times New Roman" w:hAnsi="Times New Roman"/>
          <w:spacing w:val="-3"/>
          <w:sz w:val="24"/>
          <w:szCs w:val="24"/>
          <w:lang w:val="pl-PL"/>
        </w:rPr>
        <w:t xml:space="preserve">robót budowlanych ze wzmocnieniem nawierzchni ul. </w:t>
      </w:r>
      <w:r w:rsidR="00A05FEB" w:rsidRPr="00E448AA">
        <w:rPr>
          <w:rFonts w:ascii="Times New Roman" w:hAnsi="Times New Roman"/>
          <w:spacing w:val="-3"/>
          <w:sz w:val="24"/>
          <w:szCs w:val="24"/>
          <w:lang w:val="pl-PL"/>
        </w:rPr>
        <w:t xml:space="preserve">Warszawskiej na odcinku </w:t>
      </w:r>
      <w:r w:rsidR="00A05FEB" w:rsidRPr="00E448AA">
        <w:rPr>
          <w:rFonts w:ascii="Times New Roman" w:hAnsi="Times New Roman"/>
          <w:spacing w:val="-3"/>
          <w:sz w:val="24"/>
          <w:szCs w:val="24"/>
          <w:lang w:val="pl-PL"/>
        </w:rPr>
        <w:br/>
        <w:t xml:space="preserve">od ul. Św. Michała do granicy miasta Poznania – </w:t>
      </w:r>
      <w:r w:rsidR="00A05FEB" w:rsidRPr="00E448AA">
        <w:rPr>
          <w:rFonts w:ascii="Times New Roman" w:hAnsi="Times New Roman"/>
          <w:b/>
          <w:spacing w:val="-3"/>
          <w:sz w:val="24"/>
          <w:szCs w:val="24"/>
          <w:highlight w:val="lightGray"/>
          <w:lang w:val="pl-PL"/>
        </w:rPr>
        <w:t xml:space="preserve">Etap </w:t>
      </w:r>
      <w:r w:rsidR="00434E3A">
        <w:rPr>
          <w:rFonts w:ascii="Times New Roman" w:hAnsi="Times New Roman"/>
          <w:b/>
          <w:spacing w:val="-3"/>
          <w:sz w:val="24"/>
          <w:szCs w:val="24"/>
          <w:highlight w:val="lightGray"/>
          <w:lang w:val="pl-PL"/>
        </w:rPr>
        <w:t>I</w:t>
      </w:r>
      <w:r w:rsidR="00496CBF">
        <w:rPr>
          <w:rFonts w:ascii="Times New Roman" w:hAnsi="Times New Roman"/>
          <w:b/>
          <w:spacing w:val="-3"/>
          <w:sz w:val="24"/>
          <w:szCs w:val="24"/>
          <w:highlight w:val="lightGray"/>
          <w:lang w:val="pl-PL"/>
        </w:rPr>
        <w:t>V</w:t>
      </w:r>
      <w:r w:rsidR="00A05FEB" w:rsidRPr="00E448AA">
        <w:rPr>
          <w:rFonts w:ascii="Times New Roman" w:hAnsi="Times New Roman"/>
          <w:spacing w:val="-3"/>
          <w:sz w:val="24"/>
          <w:szCs w:val="24"/>
          <w:lang w:val="pl-PL"/>
        </w:rPr>
        <w:t>.</w:t>
      </w:r>
    </w:p>
    <w:p w:rsidR="00A05FEB" w:rsidRDefault="00A05FEB">
      <w:pPr>
        <w:pStyle w:val="Tekstpodstawowy"/>
        <w:rPr>
          <w:rFonts w:ascii="Times New Roman" w:hAnsi="Times New Roman"/>
          <w:sz w:val="20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1.2. Zakres stosowania ST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  <w:t>Specyfikacja Techniczna stosowana jest jako dokument przetargowy i kontraktowy przy zlecaniu i realizacji robót wymienionych w punkcie 1.1.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1.3. Zakres robót objętych ST</w:t>
      </w:r>
    </w:p>
    <w:p w:rsidR="006606AD" w:rsidRDefault="006606AD">
      <w:pPr>
        <w:pStyle w:val="p0"/>
        <w:widowControl/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40" w:lineRule="auto"/>
        <w:rPr>
          <w:snapToGrid/>
          <w:sz w:val="20"/>
        </w:rPr>
      </w:pPr>
    </w:p>
    <w:p w:rsidR="006606AD" w:rsidRDefault="006606AD">
      <w:pPr>
        <w:pStyle w:val="Tekstpodstawowy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Ustalenia zawarte w niniejszej specyfikacji dotyczą zasad prowadzenia robót związanych z wszystkimi czynnościami umożliwiającymi i mającymi na celu:</w:t>
      </w:r>
    </w:p>
    <w:p w:rsidR="006606AD" w:rsidRPr="00064E88" w:rsidRDefault="006606AD">
      <w:pPr>
        <w:pStyle w:val="Tekstpodstawowy"/>
        <w:numPr>
          <w:ilvl w:val="0"/>
          <w:numId w:val="33"/>
        </w:numPr>
        <w:tabs>
          <w:tab w:val="clear" w:pos="1"/>
          <w:tab w:val="clear" w:pos="736"/>
          <w:tab w:val="clear" w:pos="1360"/>
          <w:tab w:val="clear" w:pos="1700"/>
          <w:tab w:val="left" w:pos="993"/>
          <w:tab w:val="left" w:pos="1276"/>
        </w:tabs>
      </w:pPr>
      <w:r>
        <w:rPr>
          <w:rFonts w:ascii="Times New Roman" w:hAnsi="Times New Roman"/>
        </w:rPr>
        <w:t xml:space="preserve"> odtworzenie (wyznaczenie) w terenie przebiegu trasy drogowej (</w:t>
      </w:r>
      <w:r>
        <w:t xml:space="preserve">roboty pomiarowe przy liniowych robotach ziemnych, trasa dróg w terenie </w:t>
      </w:r>
      <w:r w:rsidRPr="00064E88">
        <w:t>równinnym) w następującym zakresie:</w:t>
      </w:r>
    </w:p>
    <w:p w:rsidR="006606AD" w:rsidRDefault="00496CBF" w:rsidP="00496CBF">
      <w:pPr>
        <w:pStyle w:val="Tekstpodstawowy"/>
        <w:numPr>
          <w:ilvl w:val="1"/>
          <w:numId w:val="33"/>
        </w:numPr>
        <w:tabs>
          <w:tab w:val="clear" w:pos="1"/>
          <w:tab w:val="clear" w:pos="736"/>
          <w:tab w:val="clear" w:pos="1360"/>
          <w:tab w:val="clear" w:pos="1700"/>
          <w:tab w:val="left" w:pos="993"/>
          <w:tab w:val="left" w:pos="1276"/>
        </w:tabs>
      </w:pPr>
      <w:r>
        <w:t xml:space="preserve"> </w:t>
      </w:r>
      <w:r w:rsidRPr="00496CBF">
        <w:t>trasa ulicy Warszawskiej - jezdnia pó</w:t>
      </w:r>
      <w:r w:rsidRPr="00496CBF">
        <w:rPr>
          <w:rFonts w:hint="eastAsia"/>
        </w:rPr>
        <w:t>ł</w:t>
      </w:r>
      <w:r w:rsidRPr="00496CBF">
        <w:t>nocna (od ok. 170 m przed skrzy</w:t>
      </w:r>
      <w:r w:rsidRPr="00496CBF">
        <w:rPr>
          <w:rFonts w:hint="eastAsia"/>
        </w:rPr>
        <w:t>ż</w:t>
      </w:r>
      <w:r w:rsidRPr="00496CBF">
        <w:t>owaniem z ul. Kra</w:t>
      </w:r>
      <w:r w:rsidRPr="00496CBF">
        <w:rPr>
          <w:rFonts w:hint="eastAsia"/>
        </w:rPr>
        <w:t>ń</w:t>
      </w:r>
      <w:r w:rsidRPr="00496CBF">
        <w:t>cow</w:t>
      </w:r>
      <w:r w:rsidRPr="00496CBF">
        <w:rPr>
          <w:rFonts w:hint="eastAsia"/>
        </w:rPr>
        <w:t>ą</w:t>
      </w:r>
      <w:r w:rsidRPr="00496CBF">
        <w:t xml:space="preserve"> do skrzy</w:t>
      </w:r>
      <w:r w:rsidRPr="00496CBF">
        <w:rPr>
          <w:rFonts w:hint="eastAsia"/>
        </w:rPr>
        <w:t>ż</w:t>
      </w:r>
      <w:r w:rsidRPr="00496CBF">
        <w:t>owania z ul. Mogile</w:t>
      </w:r>
      <w:r w:rsidRPr="00496CBF">
        <w:rPr>
          <w:rFonts w:hint="eastAsia"/>
        </w:rPr>
        <w:t>ń</w:t>
      </w:r>
      <w:r w:rsidRPr="00496CBF">
        <w:t>sk</w:t>
      </w:r>
      <w:r w:rsidRPr="00496CBF">
        <w:rPr>
          <w:rFonts w:hint="eastAsia"/>
        </w:rPr>
        <w:t>ą</w:t>
      </w:r>
      <w:r w:rsidRPr="00496CBF">
        <w:t xml:space="preserve"> wraz z przedmiotowym skrzy</w:t>
      </w:r>
      <w:r w:rsidRPr="00496CBF">
        <w:rPr>
          <w:rFonts w:hint="eastAsia"/>
        </w:rPr>
        <w:t>ż</w:t>
      </w:r>
      <w:r w:rsidRPr="00496CBF">
        <w:t>owaniem)</w:t>
      </w:r>
      <w:r w:rsidR="00434E3A">
        <w:t>,</w:t>
      </w:r>
    </w:p>
    <w:p w:rsidR="00434E3A" w:rsidRPr="00064E88" w:rsidRDefault="00496CBF" w:rsidP="00496CBF">
      <w:pPr>
        <w:pStyle w:val="Tekstpodstawowy"/>
        <w:numPr>
          <w:ilvl w:val="1"/>
          <w:numId w:val="33"/>
        </w:numPr>
        <w:tabs>
          <w:tab w:val="clear" w:pos="1"/>
          <w:tab w:val="clear" w:pos="736"/>
          <w:tab w:val="clear" w:pos="1360"/>
          <w:tab w:val="clear" w:pos="1700"/>
          <w:tab w:val="left" w:pos="993"/>
          <w:tab w:val="left" w:pos="1276"/>
        </w:tabs>
      </w:pPr>
      <w:r w:rsidRPr="00496CBF">
        <w:t>trasa ulicy Warszawskiej - jezdnia po</w:t>
      </w:r>
      <w:r w:rsidRPr="00496CBF">
        <w:rPr>
          <w:rFonts w:hint="eastAsia"/>
        </w:rPr>
        <w:t>ł</w:t>
      </w:r>
      <w:r w:rsidRPr="00496CBF">
        <w:t>udniowa (od skrzy</w:t>
      </w:r>
      <w:r w:rsidRPr="00496CBF">
        <w:rPr>
          <w:rFonts w:hint="eastAsia"/>
        </w:rPr>
        <w:t>ż</w:t>
      </w:r>
      <w:r w:rsidRPr="00496CBF">
        <w:t xml:space="preserve">owania </w:t>
      </w:r>
      <w:r>
        <w:br/>
      </w:r>
      <w:r w:rsidRPr="00496CBF">
        <w:t>z ul. Kra</w:t>
      </w:r>
      <w:r w:rsidRPr="00496CBF">
        <w:rPr>
          <w:rFonts w:hint="eastAsia"/>
        </w:rPr>
        <w:t>ń</w:t>
      </w:r>
      <w:r w:rsidRPr="00496CBF">
        <w:t>cow</w:t>
      </w:r>
      <w:r w:rsidRPr="00496CBF">
        <w:rPr>
          <w:rFonts w:hint="eastAsia"/>
        </w:rPr>
        <w:t>ą</w:t>
      </w:r>
      <w:r w:rsidRPr="00496CBF">
        <w:t xml:space="preserve"> do </w:t>
      </w:r>
      <w:proofErr w:type="spellStart"/>
      <w:r w:rsidRPr="00496CBF">
        <w:t>skrzy</w:t>
      </w:r>
      <w:r w:rsidRPr="00496CBF">
        <w:rPr>
          <w:rFonts w:hint="eastAsia"/>
        </w:rPr>
        <w:t>ż</w:t>
      </w:r>
      <w:r>
        <w:t>owania</w:t>
      </w:r>
      <w:r w:rsidRPr="00496CBF">
        <w:t>z</w:t>
      </w:r>
      <w:proofErr w:type="spellEnd"/>
      <w:r w:rsidRPr="00496CBF">
        <w:t xml:space="preserve"> ul. Mogile</w:t>
      </w:r>
      <w:r w:rsidRPr="00496CBF">
        <w:rPr>
          <w:rFonts w:hint="eastAsia"/>
        </w:rPr>
        <w:t>ń</w:t>
      </w:r>
      <w:r w:rsidRPr="00496CBF">
        <w:t>sk</w:t>
      </w:r>
      <w:r w:rsidRPr="00496CBF">
        <w:rPr>
          <w:rFonts w:hint="eastAsia"/>
        </w:rPr>
        <w:t>ą</w:t>
      </w:r>
      <w:r w:rsidRPr="00496CBF">
        <w:t>)</w:t>
      </w:r>
      <w:r w:rsidR="00434E3A">
        <w:t>.</w:t>
      </w:r>
    </w:p>
    <w:p w:rsidR="006606AD" w:rsidRDefault="006606AD">
      <w:pPr>
        <w:pStyle w:val="Tekstpodstawowy"/>
        <w:tabs>
          <w:tab w:val="clear" w:pos="1"/>
          <w:tab w:val="clear" w:pos="736"/>
          <w:tab w:val="clear" w:pos="1360"/>
          <w:tab w:val="clear" w:pos="1700"/>
          <w:tab w:val="left" w:pos="993"/>
          <w:tab w:val="left" w:pos="1276"/>
        </w:tabs>
        <w:ind w:left="2100"/>
      </w:pPr>
    </w:p>
    <w:p w:rsidR="006606AD" w:rsidRDefault="006606AD">
      <w:pPr>
        <w:pStyle w:val="p0"/>
        <w:widowControl/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40" w:lineRule="auto"/>
        <w:rPr>
          <w:b/>
          <w:snapToGrid/>
        </w:rPr>
      </w:pPr>
      <w:r>
        <w:rPr>
          <w:b/>
          <w:snapToGrid/>
        </w:rPr>
        <w:t>1.4. Określenia podstawowe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1.4.1</w:t>
      </w:r>
      <w:r>
        <w:rPr>
          <w:rFonts w:ascii="Times New Roman" w:hAnsi="Times New Roman"/>
          <w:sz w:val="24"/>
          <w:lang w:val="pl-PL"/>
        </w:rPr>
        <w:t xml:space="preserve">. Punkty główne trasy – punkty załamania osi trasy, punkty kierunkowe oraz początkowy </w:t>
      </w:r>
      <w:r>
        <w:rPr>
          <w:rFonts w:ascii="Times New Roman" w:hAnsi="Times New Roman"/>
          <w:sz w:val="24"/>
          <w:lang w:val="pl-PL"/>
        </w:rPr>
        <w:br/>
        <w:t>i końcowy punkt trasy.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1.4.2.</w:t>
      </w:r>
      <w:r>
        <w:rPr>
          <w:rFonts w:ascii="Times New Roman" w:hAnsi="Times New Roman"/>
          <w:sz w:val="24"/>
          <w:lang w:val="pl-PL"/>
        </w:rPr>
        <w:t xml:space="preserve"> Określenia podane w niniejszej ST są zgodne z obowiązującymi normami oraz Dokumentacją Projektową.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1.5. Ogólne wymagania dotyczące robót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6606AD" w:rsidRDefault="006606AD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  <w:t xml:space="preserve">Wykonawca robót jest odpowiedzialny za jakość ich wykonania oraz za zgodność </w:t>
      </w:r>
      <w:r>
        <w:rPr>
          <w:rFonts w:ascii="Times New Roman" w:hAnsi="Times New Roman"/>
          <w:sz w:val="24"/>
          <w:lang w:val="pl-PL"/>
        </w:rPr>
        <w:br/>
        <w:t>z Dokumentacją Projektową, ST i poleceniami Inżyniera. Ogólne wymagania dotyczące robót podano w ST D.00.00.00 "Wymagania ogólne".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  <w:lang w:val="pl-PL"/>
        </w:rPr>
      </w:pPr>
      <w:r>
        <w:rPr>
          <w:rFonts w:ascii="Times New Roman" w:hAnsi="Times New Roman"/>
          <w:b/>
          <w:sz w:val="28"/>
          <w:lang w:val="pl-PL"/>
        </w:rPr>
        <w:t>2. Materiały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2.1. Ogólne wymagania dotyczące materiałów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napToGrid w:val="0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napToGrid w:val="0"/>
          <w:sz w:val="24"/>
          <w:lang w:val="pl-PL"/>
        </w:rPr>
        <w:t>Ogólne wymagania dotyczące transportu podano w ST D.00.00.00 „Wymagania ogólne”.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napToGrid w:val="0"/>
          <w:sz w:val="24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napToGrid w:val="0"/>
          <w:sz w:val="24"/>
          <w:lang w:val="pl-PL"/>
        </w:rPr>
      </w:pPr>
      <w:r>
        <w:rPr>
          <w:rFonts w:ascii="Times New Roman" w:hAnsi="Times New Roman"/>
          <w:b/>
          <w:snapToGrid w:val="0"/>
          <w:sz w:val="24"/>
          <w:lang w:val="pl-PL"/>
        </w:rPr>
        <w:t>2.2. Rodzaje materiałów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napToGrid w:val="0"/>
          <w:sz w:val="24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  <w:t>Do utrwalenia punktów głównych trasy należy stosować pale drewniane                       z gwoździem lub prętem stalowym, słupki betonowe albo rury metalowe o długości 50 cm.</w:t>
      </w:r>
    </w:p>
    <w:p w:rsidR="006606AD" w:rsidRDefault="006606AD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lastRenderedPageBreak/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  <w:t>Pale drewniane umieszczone poza granicą robót ziemnych, w sąsiedztwie punktów załamania trasy powinny mieć średnicę 15</w:t>
      </w:r>
      <w:r>
        <w:rPr>
          <w:rFonts w:ascii="Times New Roman" w:hAnsi="Times New Roman"/>
          <w:sz w:val="24"/>
          <w:lang w:val="pl-PL"/>
        </w:rPr>
        <w:noBreakHyphen/>
        <w:t>20 cm i długość 1,5</w:t>
      </w:r>
      <w:r>
        <w:rPr>
          <w:rFonts w:ascii="Times New Roman" w:hAnsi="Times New Roman"/>
          <w:sz w:val="24"/>
          <w:lang w:val="pl-PL"/>
        </w:rPr>
        <w:noBreakHyphen/>
        <w:t>1,7 m.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  <w:t>Do stabilizacji pozostałych punktów należy stosować paliki drewniane o średnicy od 0,05 do 0,08 m i długości około 0,30</w:t>
      </w:r>
      <w:r w:rsidR="00064E88">
        <w:rPr>
          <w:rFonts w:ascii="Times New Roman" w:hAnsi="Times New Roman"/>
          <w:sz w:val="24"/>
          <w:lang w:val="pl-PL"/>
        </w:rPr>
        <w:t xml:space="preserve"> </w:t>
      </w:r>
      <w:r>
        <w:rPr>
          <w:rFonts w:ascii="Times New Roman" w:hAnsi="Times New Roman"/>
          <w:sz w:val="24"/>
          <w:lang w:val="pl-PL"/>
        </w:rPr>
        <w:t>m, a dla punktów utrwalanych w istniejącej nawierzchni bolce stalowe średnicy 5 mm i długości od 0,04 do 0,05 m.</w:t>
      </w:r>
    </w:p>
    <w:p w:rsidR="00A05FEB" w:rsidRDefault="00A05FE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  <w:lang w:val="pl-PL"/>
        </w:rPr>
      </w:pPr>
      <w:r>
        <w:rPr>
          <w:rFonts w:ascii="Times New Roman" w:hAnsi="Times New Roman"/>
          <w:b/>
          <w:sz w:val="28"/>
          <w:lang w:val="pl-PL"/>
        </w:rPr>
        <w:t>3. Sprzęt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napToGrid w:val="0"/>
          <w:sz w:val="24"/>
          <w:lang w:val="pl-PL"/>
        </w:rPr>
        <w:t>Ogólne wymagania dotyczące transportu podano w ST D.00.00.00 „Wymagania ogólne”.</w:t>
      </w:r>
    </w:p>
    <w:p w:rsidR="006606AD" w:rsidRDefault="006F4C13">
      <w:pPr>
        <w:tabs>
          <w:tab w:val="left" w:pos="0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="006606AD">
        <w:rPr>
          <w:rFonts w:ascii="Times New Roman" w:hAnsi="Times New Roman"/>
          <w:sz w:val="24"/>
          <w:lang w:val="pl-PL"/>
        </w:rPr>
        <w:t>Do odtworzenia sytuacyjnego trasy i punktów wysokościowych należy stosować następujący sprzęt:</w:t>
      </w:r>
    </w:p>
    <w:p w:rsidR="006606AD" w:rsidRDefault="006606AD">
      <w:pPr>
        <w:numPr>
          <w:ilvl w:val="0"/>
          <w:numId w:val="32"/>
        </w:numPr>
        <w:tabs>
          <w:tab w:val="left" w:pos="0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teodolity lub tachimetry,</w:t>
      </w:r>
    </w:p>
    <w:p w:rsidR="006606AD" w:rsidRDefault="006606AD">
      <w:pPr>
        <w:numPr>
          <w:ilvl w:val="0"/>
          <w:numId w:val="32"/>
        </w:numPr>
        <w:tabs>
          <w:tab w:val="left" w:pos="0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niwelatory,</w:t>
      </w:r>
    </w:p>
    <w:p w:rsidR="006606AD" w:rsidRDefault="006606AD">
      <w:pPr>
        <w:numPr>
          <w:ilvl w:val="0"/>
          <w:numId w:val="32"/>
        </w:numPr>
        <w:tabs>
          <w:tab w:val="left" w:pos="0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dalmierze,</w:t>
      </w:r>
    </w:p>
    <w:p w:rsidR="006606AD" w:rsidRDefault="006606AD">
      <w:pPr>
        <w:numPr>
          <w:ilvl w:val="0"/>
          <w:numId w:val="32"/>
        </w:numPr>
        <w:tabs>
          <w:tab w:val="left" w:pos="0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tyczki,</w:t>
      </w:r>
    </w:p>
    <w:p w:rsidR="006606AD" w:rsidRDefault="006606AD">
      <w:pPr>
        <w:numPr>
          <w:ilvl w:val="0"/>
          <w:numId w:val="32"/>
        </w:numPr>
        <w:tabs>
          <w:tab w:val="left" w:pos="0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łaty,</w:t>
      </w:r>
    </w:p>
    <w:p w:rsidR="006606AD" w:rsidRDefault="006606AD">
      <w:pPr>
        <w:numPr>
          <w:ilvl w:val="0"/>
          <w:numId w:val="32"/>
        </w:numPr>
        <w:tabs>
          <w:tab w:val="left" w:pos="0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taśmy stalowe, szpilki.</w:t>
      </w:r>
    </w:p>
    <w:p w:rsidR="006606AD" w:rsidRDefault="006606AD">
      <w:pPr>
        <w:tabs>
          <w:tab w:val="left" w:pos="0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  <w:t>Sprzęt stosowany do odtworzenia trasy drogowej i jej punktów wysokościowych powinien gwarantować uzyskanie wymaganej dokładności pomiaru.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  <w:lang w:val="pl-PL"/>
        </w:rPr>
      </w:pPr>
      <w:r>
        <w:rPr>
          <w:rFonts w:ascii="Times New Roman" w:hAnsi="Times New Roman"/>
          <w:b/>
          <w:sz w:val="28"/>
          <w:lang w:val="pl-PL"/>
        </w:rPr>
        <w:t>4. Transport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napToGrid w:val="0"/>
          <w:sz w:val="24"/>
          <w:lang w:val="pl-PL"/>
        </w:rPr>
        <w:t>Ogólne wymagania dotyczące transportu podano w ST D.00.00.00 „Wymagania ogólne”.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b/>
          <w:sz w:val="28"/>
          <w:lang w:val="pl-PL"/>
        </w:rPr>
        <w:tab/>
      </w:r>
      <w:r>
        <w:rPr>
          <w:rFonts w:ascii="Times New Roman" w:hAnsi="Times New Roman"/>
          <w:b/>
          <w:sz w:val="28"/>
          <w:lang w:val="pl-PL"/>
        </w:rPr>
        <w:tab/>
      </w:r>
      <w:r>
        <w:rPr>
          <w:rFonts w:ascii="Times New Roman" w:hAnsi="Times New Roman"/>
          <w:b/>
          <w:sz w:val="28"/>
          <w:lang w:val="pl-PL"/>
        </w:rPr>
        <w:tab/>
      </w:r>
      <w:r>
        <w:rPr>
          <w:rFonts w:ascii="Times New Roman" w:hAnsi="Times New Roman"/>
          <w:sz w:val="24"/>
          <w:lang w:val="pl-PL"/>
        </w:rPr>
        <w:t>Materiały (paliki drewniane oraz słupki betonowe) mogą być przewożone dowolnymi środkami transportu.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  <w:lang w:val="pl-PL"/>
        </w:rPr>
      </w:pPr>
      <w:r>
        <w:rPr>
          <w:rFonts w:ascii="Times New Roman" w:hAnsi="Times New Roman"/>
          <w:b/>
          <w:sz w:val="28"/>
          <w:lang w:val="pl-PL"/>
        </w:rPr>
        <w:t>5. Wykonanie robót</w:t>
      </w:r>
    </w:p>
    <w:p w:rsidR="006606AD" w:rsidRDefault="006606AD">
      <w:pPr>
        <w:pStyle w:val="p11"/>
        <w:tabs>
          <w:tab w:val="clear" w:pos="2040"/>
        </w:tabs>
        <w:spacing w:line="240" w:lineRule="auto"/>
        <w:ind w:left="0" w:firstLine="0"/>
      </w:pPr>
    </w:p>
    <w:p w:rsidR="006606AD" w:rsidRDefault="006606AD">
      <w:pPr>
        <w:pStyle w:val="p11"/>
        <w:tabs>
          <w:tab w:val="clear" w:pos="2040"/>
        </w:tabs>
        <w:spacing w:line="240" w:lineRule="auto"/>
        <w:ind w:left="426" w:hanging="426"/>
        <w:rPr>
          <w:b/>
        </w:rPr>
      </w:pPr>
      <w:r>
        <w:rPr>
          <w:b/>
        </w:rPr>
        <w:t>5.1.Ogólne zasady wykonania robót</w:t>
      </w:r>
    </w:p>
    <w:p w:rsidR="006606AD" w:rsidRDefault="006606AD">
      <w:pPr>
        <w:pStyle w:val="p11"/>
        <w:tabs>
          <w:tab w:val="clear" w:pos="2040"/>
        </w:tabs>
        <w:spacing w:line="240" w:lineRule="auto"/>
        <w:ind w:left="993" w:hanging="993"/>
      </w:pPr>
      <w:r>
        <w:tab/>
      </w:r>
    </w:p>
    <w:p w:rsidR="006606AD" w:rsidRPr="006F4C13" w:rsidRDefault="006F4C13" w:rsidP="006F4C1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="006606AD" w:rsidRPr="006F4C13">
        <w:rPr>
          <w:rFonts w:ascii="Times New Roman" w:hAnsi="Times New Roman"/>
          <w:sz w:val="24"/>
          <w:lang w:val="pl-PL"/>
        </w:rPr>
        <w:t>Ogólne zasady wykonania robót podano w ST D.00.00.00 ,,Wymagania ogólne".</w:t>
      </w:r>
    </w:p>
    <w:p w:rsidR="006606AD" w:rsidRDefault="006606AD">
      <w:pPr>
        <w:tabs>
          <w:tab w:val="left" w:pos="2040"/>
          <w:tab w:val="left" w:pos="2680"/>
        </w:tabs>
        <w:jc w:val="both"/>
        <w:rPr>
          <w:rFonts w:ascii="Times New Roman" w:hAnsi="Times New Roman"/>
          <w:lang w:val="pl-PL"/>
        </w:rPr>
      </w:pPr>
    </w:p>
    <w:p w:rsidR="006606AD" w:rsidRDefault="006606AD">
      <w:pPr>
        <w:pStyle w:val="p13"/>
        <w:tabs>
          <w:tab w:val="left" w:pos="2040"/>
        </w:tabs>
        <w:spacing w:line="240" w:lineRule="auto"/>
        <w:ind w:left="2448" w:hanging="2448"/>
        <w:rPr>
          <w:b/>
        </w:rPr>
      </w:pPr>
      <w:r>
        <w:rPr>
          <w:b/>
        </w:rPr>
        <w:t>5.2. Zasady wykonywania prac pomiarowych</w:t>
      </w:r>
    </w:p>
    <w:p w:rsidR="006606AD" w:rsidRDefault="006606AD">
      <w:pPr>
        <w:tabs>
          <w:tab w:val="left" w:pos="2040"/>
          <w:tab w:val="left" w:pos="2380"/>
        </w:tabs>
        <w:jc w:val="both"/>
        <w:rPr>
          <w:rFonts w:ascii="Times New Roman" w:hAnsi="Times New Roman"/>
          <w:b/>
          <w:lang w:val="pl-PL"/>
        </w:rPr>
      </w:pPr>
    </w:p>
    <w:p w:rsidR="006606AD" w:rsidRPr="004352D5" w:rsidRDefault="006606AD" w:rsidP="006F4C1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szCs w:val="24"/>
          <w:lang w:val="pl-PL"/>
        </w:rPr>
      </w:pPr>
      <w:r w:rsidRPr="004352D5">
        <w:rPr>
          <w:rFonts w:ascii="Times New Roman" w:hAnsi="Times New Roman"/>
          <w:sz w:val="24"/>
          <w:szCs w:val="24"/>
          <w:lang w:val="pl-PL"/>
        </w:rPr>
        <w:tab/>
      </w:r>
      <w:r w:rsidR="004352D5">
        <w:rPr>
          <w:rFonts w:ascii="Times New Roman" w:hAnsi="Times New Roman"/>
          <w:sz w:val="24"/>
          <w:szCs w:val="24"/>
          <w:lang w:val="pl-PL"/>
        </w:rPr>
        <w:tab/>
      </w:r>
      <w:r w:rsidR="006F4C13">
        <w:rPr>
          <w:rFonts w:ascii="Times New Roman" w:hAnsi="Times New Roman"/>
          <w:sz w:val="24"/>
          <w:szCs w:val="24"/>
          <w:lang w:val="pl-PL"/>
        </w:rPr>
        <w:tab/>
      </w:r>
      <w:r w:rsidRPr="004352D5">
        <w:rPr>
          <w:rFonts w:ascii="Times New Roman" w:hAnsi="Times New Roman"/>
          <w:sz w:val="24"/>
          <w:szCs w:val="24"/>
          <w:lang w:val="pl-PL"/>
        </w:rPr>
        <w:t>Prace pomiarowe powinny być wykonane zgodni</w:t>
      </w:r>
      <w:r w:rsidR="004352D5" w:rsidRPr="004352D5">
        <w:rPr>
          <w:rFonts w:ascii="Times New Roman" w:hAnsi="Times New Roman"/>
          <w:sz w:val="24"/>
          <w:szCs w:val="24"/>
          <w:lang w:val="pl-PL"/>
        </w:rPr>
        <w:t xml:space="preserve">e z obowiązującymi Instrukcjami </w:t>
      </w:r>
      <w:r w:rsidR="004352D5">
        <w:rPr>
          <w:rFonts w:ascii="Times New Roman" w:hAnsi="Times New Roman"/>
          <w:sz w:val="24"/>
          <w:szCs w:val="24"/>
          <w:lang w:val="pl-PL"/>
        </w:rPr>
        <w:t xml:space="preserve">GUGIK </w:t>
      </w:r>
      <w:r w:rsidRPr="004352D5">
        <w:rPr>
          <w:rFonts w:ascii="Times New Roman" w:hAnsi="Times New Roman"/>
          <w:sz w:val="24"/>
          <w:szCs w:val="24"/>
          <w:lang w:val="pl-PL"/>
        </w:rPr>
        <w:t>(od 1 do 7).</w:t>
      </w:r>
    </w:p>
    <w:p w:rsidR="006606AD" w:rsidRPr="004352D5" w:rsidRDefault="006606AD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szCs w:val="24"/>
          <w:lang w:val="pl-PL"/>
        </w:rPr>
      </w:pPr>
      <w:r w:rsidRPr="004352D5">
        <w:rPr>
          <w:rFonts w:ascii="Times New Roman" w:hAnsi="Times New Roman"/>
          <w:sz w:val="24"/>
          <w:szCs w:val="24"/>
          <w:lang w:val="pl-PL"/>
        </w:rPr>
        <w:tab/>
      </w:r>
      <w:r w:rsidR="004352D5">
        <w:rPr>
          <w:rFonts w:ascii="Times New Roman" w:hAnsi="Times New Roman"/>
          <w:sz w:val="24"/>
          <w:szCs w:val="24"/>
          <w:lang w:val="pl-PL"/>
        </w:rPr>
        <w:tab/>
      </w:r>
      <w:r w:rsidR="006F4C13">
        <w:rPr>
          <w:rFonts w:ascii="Times New Roman" w:hAnsi="Times New Roman"/>
          <w:sz w:val="24"/>
          <w:szCs w:val="24"/>
          <w:lang w:val="pl-PL"/>
        </w:rPr>
        <w:tab/>
      </w:r>
      <w:r w:rsidRPr="004352D5">
        <w:rPr>
          <w:rFonts w:ascii="Times New Roman" w:hAnsi="Times New Roman"/>
          <w:sz w:val="24"/>
          <w:szCs w:val="24"/>
          <w:lang w:val="pl-PL"/>
        </w:rPr>
        <w:t>Przed przystąpieniem do robót Wykonawca powinien przejąć od Zamawiającego dane zawierające lokalizację i współrzędne punktów głównych trasy oraz reperów.</w:t>
      </w:r>
    </w:p>
    <w:p w:rsidR="006606AD" w:rsidRPr="004352D5" w:rsidRDefault="006606AD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szCs w:val="24"/>
          <w:lang w:val="pl-PL"/>
        </w:rPr>
      </w:pPr>
      <w:r w:rsidRPr="004352D5">
        <w:rPr>
          <w:rFonts w:ascii="Times New Roman" w:hAnsi="Times New Roman"/>
          <w:sz w:val="24"/>
          <w:szCs w:val="24"/>
          <w:lang w:val="pl-PL"/>
        </w:rPr>
        <w:tab/>
      </w:r>
      <w:r w:rsidR="004352D5">
        <w:rPr>
          <w:rFonts w:ascii="Times New Roman" w:hAnsi="Times New Roman"/>
          <w:sz w:val="24"/>
          <w:szCs w:val="24"/>
          <w:lang w:val="pl-PL"/>
        </w:rPr>
        <w:tab/>
      </w:r>
      <w:r w:rsidR="006F4C13">
        <w:rPr>
          <w:rFonts w:ascii="Times New Roman" w:hAnsi="Times New Roman"/>
          <w:sz w:val="24"/>
          <w:szCs w:val="24"/>
          <w:lang w:val="pl-PL"/>
        </w:rPr>
        <w:tab/>
      </w:r>
      <w:r w:rsidRPr="004352D5">
        <w:rPr>
          <w:rFonts w:ascii="Times New Roman" w:hAnsi="Times New Roman"/>
          <w:sz w:val="24"/>
          <w:szCs w:val="24"/>
          <w:lang w:val="pl-PL"/>
        </w:rPr>
        <w:t>W oparciu o materiały dostarczone przez Zamawiającego, Wykonawca powinien przeprowadzić obliczenia i pomiary geodezyjne niezbędne do szczegółowego wytyczenia robót.</w:t>
      </w:r>
    </w:p>
    <w:p w:rsidR="006606AD" w:rsidRPr="004352D5" w:rsidRDefault="006606AD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szCs w:val="24"/>
          <w:lang w:val="pl-PL"/>
        </w:rPr>
      </w:pPr>
      <w:r w:rsidRPr="004352D5">
        <w:rPr>
          <w:rFonts w:ascii="Times New Roman" w:hAnsi="Times New Roman"/>
          <w:sz w:val="24"/>
          <w:szCs w:val="24"/>
          <w:lang w:val="pl-PL"/>
        </w:rPr>
        <w:tab/>
      </w:r>
      <w:r w:rsidRPr="004352D5">
        <w:rPr>
          <w:rFonts w:ascii="Times New Roman" w:hAnsi="Times New Roman"/>
          <w:sz w:val="24"/>
          <w:szCs w:val="24"/>
          <w:lang w:val="pl-PL"/>
        </w:rPr>
        <w:tab/>
      </w:r>
      <w:r w:rsidR="006F4C13">
        <w:rPr>
          <w:rFonts w:ascii="Times New Roman" w:hAnsi="Times New Roman"/>
          <w:sz w:val="24"/>
          <w:szCs w:val="24"/>
          <w:lang w:val="pl-PL"/>
        </w:rPr>
        <w:tab/>
      </w:r>
      <w:r w:rsidRPr="004352D5">
        <w:rPr>
          <w:rFonts w:ascii="Times New Roman" w:hAnsi="Times New Roman"/>
          <w:sz w:val="24"/>
          <w:szCs w:val="24"/>
          <w:lang w:val="pl-PL"/>
        </w:rPr>
        <w:t>Prace pomiarowe powinny być wykonane przez osoby posiadające odpowiednie kwalifikacje i uprawnienia.</w:t>
      </w:r>
    </w:p>
    <w:p w:rsidR="006606AD" w:rsidRPr="004352D5" w:rsidRDefault="006606AD" w:rsidP="006F4C1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szCs w:val="24"/>
          <w:lang w:val="pl-PL"/>
        </w:rPr>
      </w:pPr>
      <w:r w:rsidRPr="004352D5">
        <w:rPr>
          <w:rFonts w:ascii="Times New Roman" w:hAnsi="Times New Roman"/>
          <w:sz w:val="24"/>
          <w:szCs w:val="24"/>
          <w:lang w:val="pl-PL"/>
        </w:rPr>
        <w:tab/>
      </w:r>
      <w:r w:rsidR="004352D5">
        <w:rPr>
          <w:rFonts w:ascii="Times New Roman" w:hAnsi="Times New Roman"/>
          <w:sz w:val="24"/>
          <w:szCs w:val="24"/>
          <w:lang w:val="pl-PL"/>
        </w:rPr>
        <w:tab/>
      </w:r>
      <w:r w:rsidR="006F4C13">
        <w:rPr>
          <w:rFonts w:ascii="Times New Roman" w:hAnsi="Times New Roman"/>
          <w:sz w:val="24"/>
          <w:szCs w:val="24"/>
          <w:lang w:val="pl-PL"/>
        </w:rPr>
        <w:tab/>
      </w:r>
      <w:r w:rsidRPr="004352D5">
        <w:rPr>
          <w:rFonts w:ascii="Times New Roman" w:hAnsi="Times New Roman"/>
          <w:sz w:val="24"/>
          <w:szCs w:val="24"/>
          <w:lang w:val="pl-PL"/>
        </w:rPr>
        <w:t xml:space="preserve">Wykonawca powinien sprawdzić czy rzędne terenu określone w dokumentacji projektowej są zgodne z rzeczywistymi rzędnymi terenu. Jeżeli Wykonawca stwierdzi, że rzeczywiste rzędne terenu istotnie różnią się od rzędnych określonych w dokumentacji projektowej, to powinien powiadomić o tym Inżyniera. Ukształtowanie terenu w takim rejonie nie powinno być zmieniane przed podjęciem odpowiedniej decyzji przez Inżyniera. </w:t>
      </w:r>
    </w:p>
    <w:p w:rsidR="006606AD" w:rsidRDefault="006F4C13">
      <w:pPr>
        <w:pStyle w:val="p11"/>
        <w:tabs>
          <w:tab w:val="clear" w:pos="2040"/>
          <w:tab w:val="clear" w:pos="2680"/>
          <w:tab w:val="left" w:pos="851"/>
        </w:tabs>
        <w:spacing w:line="240" w:lineRule="auto"/>
        <w:ind w:left="0" w:firstLine="0"/>
      </w:pPr>
      <w:r>
        <w:tab/>
      </w:r>
      <w:r w:rsidR="006606AD">
        <w:t xml:space="preserve">Wszystkie roboty dodatkowe, wynikające z różnic rzędnych terenu podanych               w dokumentacji projektowej i rzędnych rzeczywistych, akceptowane przez Inżyniera, zostaną </w:t>
      </w:r>
      <w:r w:rsidR="006606AD">
        <w:lastRenderedPageBreak/>
        <w:t>wykonane na koszt Zamawiającego. Zaniechanie powiadomienia Inżyniera oznacza, że roboty dodatkowe w takim przypadku obciążą Wykonawcę.</w:t>
      </w:r>
    </w:p>
    <w:p w:rsidR="006606AD" w:rsidRPr="004352D5" w:rsidRDefault="006606AD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napToGrid w:val="0"/>
          <w:sz w:val="24"/>
          <w:lang w:val="pl-PL"/>
        </w:rPr>
      </w:pPr>
      <w:r w:rsidRPr="004352D5">
        <w:rPr>
          <w:rFonts w:ascii="Times New Roman" w:hAnsi="Times New Roman"/>
          <w:snapToGrid w:val="0"/>
          <w:sz w:val="24"/>
          <w:lang w:val="pl-PL"/>
        </w:rPr>
        <w:tab/>
      </w:r>
      <w:r w:rsidRP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Pr="004352D5">
        <w:rPr>
          <w:rFonts w:ascii="Times New Roman" w:hAnsi="Times New Roman"/>
          <w:snapToGrid w:val="0"/>
          <w:sz w:val="24"/>
          <w:lang w:val="pl-PL"/>
        </w:rPr>
        <w:t>Wszystkie roboty, które bazują na pomiarach Wykonawcy, nie mogą być rozpoczęte przed zaakceptowaniem wyników pomiarów przez Inżyniera.</w:t>
      </w:r>
    </w:p>
    <w:p w:rsidR="006606AD" w:rsidRPr="004352D5" w:rsidRDefault="006606AD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napToGrid w:val="0"/>
          <w:sz w:val="24"/>
          <w:lang w:val="pl-PL"/>
        </w:rPr>
      </w:pPr>
      <w:r w:rsidRP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Pr="004352D5">
        <w:rPr>
          <w:rFonts w:ascii="Times New Roman" w:hAnsi="Times New Roman"/>
          <w:snapToGrid w:val="0"/>
          <w:sz w:val="24"/>
          <w:lang w:val="pl-PL"/>
        </w:rPr>
        <w:tab/>
        <w:t xml:space="preserve">Punkty wierzchołkowe, punkty główne trasy i punkty pośrednie osi trasy muszą być zaopatrzone w oznaczenia określające w sposób wyraźny i jednoznaczny charakterystykę </w:t>
      </w:r>
      <w:r w:rsidRPr="004352D5">
        <w:rPr>
          <w:rFonts w:ascii="Times New Roman" w:hAnsi="Times New Roman"/>
          <w:snapToGrid w:val="0"/>
          <w:sz w:val="24"/>
          <w:lang w:val="pl-PL"/>
        </w:rPr>
        <w:br/>
        <w:t>i położenie tych punktów. Forma i wzór tych oznaczeń powinny być zaakceptowane przez Inżyniera.</w:t>
      </w:r>
    </w:p>
    <w:p w:rsidR="006606AD" w:rsidRPr="004352D5" w:rsidRDefault="006606AD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napToGrid w:val="0"/>
          <w:sz w:val="24"/>
          <w:lang w:val="pl-PL"/>
        </w:rPr>
      </w:pPr>
      <w:r w:rsidRP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Pr="004352D5">
        <w:rPr>
          <w:rFonts w:ascii="Times New Roman" w:hAnsi="Times New Roman"/>
          <w:snapToGrid w:val="0"/>
          <w:sz w:val="24"/>
          <w:lang w:val="pl-PL"/>
        </w:rPr>
        <w:t xml:space="preserve">Wykonawca jest odpowiedzialny za ochronę wszystkich punktów pomiarowych </w:t>
      </w:r>
      <w:r w:rsidR="004352D5">
        <w:rPr>
          <w:rFonts w:ascii="Times New Roman" w:hAnsi="Times New Roman"/>
          <w:snapToGrid w:val="0"/>
          <w:sz w:val="24"/>
          <w:lang w:val="pl-PL"/>
        </w:rPr>
        <w:br/>
      </w:r>
      <w:r w:rsidRPr="004352D5">
        <w:rPr>
          <w:rFonts w:ascii="Times New Roman" w:hAnsi="Times New Roman"/>
          <w:snapToGrid w:val="0"/>
          <w:sz w:val="24"/>
          <w:lang w:val="pl-PL"/>
        </w:rPr>
        <w:t>i ich oznaczeń w czasie trwania robót.</w:t>
      </w:r>
    </w:p>
    <w:p w:rsidR="006606AD" w:rsidRPr="009E3A86" w:rsidRDefault="006606AD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napToGrid w:val="0"/>
          <w:sz w:val="24"/>
          <w:lang w:val="pl-PL"/>
        </w:rPr>
      </w:pPr>
      <w:r w:rsidRP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="009E3A86" w:rsidRPr="009E3A86">
        <w:rPr>
          <w:rFonts w:ascii="Times New Roman" w:hAnsi="Times New Roman"/>
          <w:snapToGrid w:val="0"/>
          <w:sz w:val="24"/>
          <w:lang w:val="pl-PL"/>
        </w:rPr>
        <w:t xml:space="preserve">Jeżeli znaki pomiarowe przekazane przez Zamawiającego oraz pobrane </w:t>
      </w:r>
      <w:r w:rsidR="009E3A86">
        <w:rPr>
          <w:rFonts w:ascii="Times New Roman" w:hAnsi="Times New Roman"/>
          <w:snapToGrid w:val="0"/>
          <w:sz w:val="24"/>
          <w:lang w:val="pl-PL"/>
        </w:rPr>
        <w:br/>
      </w:r>
      <w:r w:rsidR="009E3A86" w:rsidRPr="009E3A86">
        <w:rPr>
          <w:rFonts w:ascii="Times New Roman" w:hAnsi="Times New Roman"/>
          <w:snapToGrid w:val="0"/>
          <w:sz w:val="24"/>
          <w:lang w:val="pl-PL"/>
        </w:rPr>
        <w:t>z właściwego Powiatowego Ośrodka Dokumentacji Geodezyjnej i Kartograficznej zostaną zniszczone przez Wykonawcę świadomie lub wskutek zaniedbania, a ich odtworzenie jest konieczne do dalszego prowadzenia robót, to zostaną one odtworzone na koszt Wykonawcy.</w:t>
      </w:r>
    </w:p>
    <w:p w:rsidR="006606AD" w:rsidRPr="004352D5" w:rsidRDefault="006606AD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napToGrid w:val="0"/>
          <w:sz w:val="24"/>
          <w:lang w:val="pl-PL"/>
        </w:rPr>
      </w:pPr>
      <w:r w:rsidRP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Pr="004352D5">
        <w:rPr>
          <w:rFonts w:ascii="Times New Roman" w:hAnsi="Times New Roman"/>
          <w:snapToGrid w:val="0"/>
          <w:sz w:val="24"/>
          <w:lang w:val="pl-PL"/>
        </w:rPr>
        <w:t>Wszystkie pozostałe prace pomiarowe konieczne dla prawidłowej realizacji robót należą do obowiązków Wykonawcy.</w:t>
      </w:r>
    </w:p>
    <w:p w:rsidR="006606AD" w:rsidRDefault="006606AD">
      <w:pPr>
        <w:pStyle w:val="p2"/>
        <w:tabs>
          <w:tab w:val="left" w:pos="851"/>
        </w:tabs>
        <w:spacing w:line="240" w:lineRule="auto"/>
        <w:ind w:left="0"/>
        <w:jc w:val="both"/>
      </w:pPr>
      <w:r>
        <w:tab/>
      </w:r>
      <w:r>
        <w:tab/>
      </w:r>
    </w:p>
    <w:p w:rsidR="006606AD" w:rsidRDefault="006606AD">
      <w:pPr>
        <w:pStyle w:val="p3"/>
        <w:numPr>
          <w:ilvl w:val="1"/>
          <w:numId w:val="4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1134"/>
        </w:tabs>
        <w:spacing w:line="240" w:lineRule="auto"/>
        <w:ind w:left="1985" w:hanging="1985"/>
        <w:jc w:val="both"/>
        <w:rPr>
          <w:b/>
        </w:rPr>
      </w:pPr>
      <w:r>
        <w:rPr>
          <w:b/>
        </w:rPr>
        <w:t>Wyznaczenie punktów głównych osi trasy i punktów wysokościowych</w:t>
      </w:r>
    </w:p>
    <w:p w:rsidR="006606AD" w:rsidRDefault="006606AD">
      <w:pPr>
        <w:pStyle w:val="p3"/>
        <w:spacing w:line="240" w:lineRule="auto"/>
        <w:ind w:hanging="432"/>
        <w:jc w:val="both"/>
      </w:pPr>
    </w:p>
    <w:p w:rsidR="006606AD" w:rsidRPr="004352D5" w:rsidRDefault="006606AD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napToGrid w:val="0"/>
          <w:sz w:val="24"/>
          <w:lang w:val="pl-PL"/>
        </w:rPr>
      </w:pPr>
      <w:r w:rsidRP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Pr="004352D5">
        <w:rPr>
          <w:rFonts w:ascii="Times New Roman" w:hAnsi="Times New Roman"/>
          <w:snapToGrid w:val="0"/>
          <w:sz w:val="24"/>
          <w:lang w:val="pl-PL"/>
        </w:rPr>
        <w:t xml:space="preserve">Punkty wierzchołkowe trasy i inne punkty główne powinny być </w:t>
      </w:r>
      <w:proofErr w:type="spellStart"/>
      <w:r w:rsidRPr="004352D5">
        <w:rPr>
          <w:rFonts w:ascii="Times New Roman" w:hAnsi="Times New Roman"/>
          <w:snapToGrid w:val="0"/>
          <w:sz w:val="24"/>
          <w:lang w:val="pl-PL"/>
        </w:rPr>
        <w:t>zastabilizowane</w:t>
      </w:r>
      <w:proofErr w:type="spellEnd"/>
      <w:r w:rsidRPr="004352D5">
        <w:rPr>
          <w:rFonts w:ascii="Times New Roman" w:hAnsi="Times New Roman"/>
          <w:snapToGrid w:val="0"/>
          <w:sz w:val="24"/>
          <w:lang w:val="pl-PL"/>
        </w:rPr>
        <w:t xml:space="preserve">              w sposób trwały, przy użyciu pali drewnianych lub słupków betonowych, a także dowiązane do punktów pomocniczych, położonych poza granicą robót ziemnych. Maksymalna odległość pomiędzy punktami głównymi na odcinkach prostych nie może przekraczać 200 m.</w:t>
      </w:r>
    </w:p>
    <w:p w:rsidR="006606AD" w:rsidRPr="004352D5" w:rsidRDefault="006606AD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napToGrid w:val="0"/>
          <w:sz w:val="24"/>
          <w:lang w:val="pl-PL"/>
        </w:rPr>
      </w:pPr>
      <w:r w:rsidRP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Pr="004352D5">
        <w:rPr>
          <w:rFonts w:ascii="Times New Roman" w:hAnsi="Times New Roman"/>
          <w:snapToGrid w:val="0"/>
          <w:sz w:val="24"/>
          <w:lang w:val="pl-PL"/>
        </w:rPr>
        <w:t>Wykonawca powinien założyć robocze punkty wysokościowe (repery robocze) wzdłuż osi trasy drogowej.</w:t>
      </w:r>
    </w:p>
    <w:p w:rsidR="006606AD" w:rsidRPr="004352D5" w:rsidRDefault="006606AD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napToGrid w:val="0"/>
          <w:sz w:val="24"/>
          <w:lang w:val="pl-PL"/>
        </w:rPr>
      </w:pPr>
      <w:r w:rsidRPr="004352D5">
        <w:rPr>
          <w:rFonts w:ascii="Times New Roman" w:hAnsi="Times New Roman"/>
          <w:snapToGrid w:val="0"/>
          <w:sz w:val="24"/>
          <w:lang w:val="pl-PL"/>
        </w:rPr>
        <w:tab/>
      </w:r>
      <w:r w:rsidRPr="004352D5">
        <w:rPr>
          <w:rFonts w:ascii="Times New Roman" w:hAnsi="Times New Roman"/>
          <w:snapToGrid w:val="0"/>
          <w:sz w:val="24"/>
          <w:lang w:val="pl-PL"/>
        </w:rPr>
        <w:tab/>
      </w:r>
      <w:r w:rsidRPr="004352D5">
        <w:rPr>
          <w:rFonts w:ascii="Times New Roman" w:hAnsi="Times New Roman"/>
          <w:snapToGrid w:val="0"/>
          <w:sz w:val="24"/>
          <w:lang w:val="pl-PL"/>
        </w:rPr>
        <w:tab/>
        <w:t xml:space="preserve">Maksymalna odległość między reperami roboczymi wzdłuż trasy drogowej </w:t>
      </w:r>
      <w:r w:rsidR="004352D5">
        <w:rPr>
          <w:rFonts w:ascii="Times New Roman" w:hAnsi="Times New Roman"/>
          <w:snapToGrid w:val="0"/>
          <w:sz w:val="24"/>
          <w:lang w:val="pl-PL"/>
        </w:rPr>
        <w:br/>
      </w:r>
      <w:r w:rsidRPr="004352D5">
        <w:rPr>
          <w:rFonts w:ascii="Times New Roman" w:hAnsi="Times New Roman"/>
          <w:snapToGrid w:val="0"/>
          <w:sz w:val="24"/>
          <w:lang w:val="pl-PL"/>
        </w:rPr>
        <w:t>w terenie płaskim powinna wynosić 500 metrów.</w:t>
      </w:r>
    </w:p>
    <w:p w:rsidR="006606AD" w:rsidRPr="004352D5" w:rsidRDefault="006606AD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napToGrid w:val="0"/>
          <w:sz w:val="24"/>
          <w:lang w:val="pl-PL"/>
        </w:rPr>
      </w:pPr>
      <w:r w:rsidRPr="004352D5">
        <w:rPr>
          <w:rFonts w:ascii="Times New Roman" w:hAnsi="Times New Roman"/>
          <w:snapToGrid w:val="0"/>
          <w:sz w:val="24"/>
          <w:lang w:val="pl-PL"/>
        </w:rPr>
        <w:tab/>
      </w:r>
      <w:r w:rsidRP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Pr="004352D5">
        <w:rPr>
          <w:rFonts w:ascii="Times New Roman" w:hAnsi="Times New Roman"/>
          <w:snapToGrid w:val="0"/>
          <w:sz w:val="24"/>
          <w:lang w:val="pl-PL"/>
        </w:rPr>
        <w:t>Repery robocze należy założyć poza granicami robót związanych z wykonaniem trasy drogowej i obiektów towarzyszących. Jako repery robocze można wykorzystać punkty stałe na stabilnych, istniejących budowlach wzdłuż trasy drogowej. O ile brak takich punktów, repery robocze należy założyć w postaci słupków betonowych lub grubych kształtowników stalowych, osadzonych w gruncie w sposób wykluczający osiadanie, zaakceptowany przez Inżyniera.</w:t>
      </w:r>
    </w:p>
    <w:p w:rsidR="006606AD" w:rsidRPr="004352D5" w:rsidRDefault="006606AD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napToGrid w:val="0"/>
          <w:sz w:val="24"/>
          <w:lang w:val="pl-PL"/>
        </w:rPr>
      </w:pPr>
      <w:r w:rsidRP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Pr="004352D5">
        <w:rPr>
          <w:rFonts w:ascii="Times New Roman" w:hAnsi="Times New Roman"/>
          <w:snapToGrid w:val="0"/>
          <w:sz w:val="24"/>
          <w:lang w:val="pl-PL"/>
        </w:rPr>
        <w:t>Rzędne reperów roboczych należy określać z taką dokładnością, aby średni błąd niwelacji po wyrównaniu był mniejszy od 4 mm/km, stosując niwelację podwójną                        w nawiązaniu do reperów państwowych.</w:t>
      </w:r>
    </w:p>
    <w:p w:rsidR="006606AD" w:rsidRPr="004352D5" w:rsidRDefault="006606AD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napToGrid w:val="0"/>
          <w:sz w:val="24"/>
          <w:lang w:val="pl-PL"/>
        </w:rPr>
      </w:pPr>
      <w:r w:rsidRP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Pr="004352D5">
        <w:rPr>
          <w:rFonts w:ascii="Times New Roman" w:hAnsi="Times New Roman"/>
          <w:snapToGrid w:val="0"/>
          <w:sz w:val="24"/>
          <w:lang w:val="pl-PL"/>
        </w:rPr>
        <w:t xml:space="preserve">Repery robocze powinny być wyposażone w dodatkowe oznaczenia, zawierające wyraźne i jednoznaczne określenie nazwy </w:t>
      </w:r>
      <w:proofErr w:type="spellStart"/>
      <w:r w:rsidRPr="004352D5">
        <w:rPr>
          <w:rFonts w:ascii="Times New Roman" w:hAnsi="Times New Roman"/>
          <w:snapToGrid w:val="0"/>
          <w:sz w:val="24"/>
          <w:lang w:val="pl-PL"/>
        </w:rPr>
        <w:t>reperu</w:t>
      </w:r>
      <w:proofErr w:type="spellEnd"/>
      <w:r w:rsidRPr="004352D5">
        <w:rPr>
          <w:rFonts w:ascii="Times New Roman" w:hAnsi="Times New Roman"/>
          <w:snapToGrid w:val="0"/>
          <w:sz w:val="24"/>
          <w:lang w:val="pl-PL"/>
        </w:rPr>
        <w:t xml:space="preserve"> i jego rzędnej.</w:t>
      </w:r>
    </w:p>
    <w:p w:rsidR="006606AD" w:rsidRDefault="006606AD">
      <w:pPr>
        <w:tabs>
          <w:tab w:val="left" w:pos="2760"/>
          <w:tab w:val="left" w:pos="3460"/>
        </w:tabs>
        <w:jc w:val="both"/>
        <w:rPr>
          <w:rFonts w:ascii="Times New Roman" w:hAnsi="Times New Roman"/>
          <w:lang w:val="pl-PL"/>
        </w:rPr>
      </w:pPr>
    </w:p>
    <w:p w:rsidR="006606AD" w:rsidRDefault="006606AD">
      <w:pPr>
        <w:pStyle w:val="p3"/>
        <w:tabs>
          <w:tab w:val="clear" w:pos="1900"/>
          <w:tab w:val="left" w:pos="567"/>
        </w:tabs>
        <w:spacing w:line="240" w:lineRule="auto"/>
        <w:ind w:left="0" w:firstLine="0"/>
        <w:rPr>
          <w:b/>
        </w:rPr>
      </w:pPr>
      <w:r>
        <w:rPr>
          <w:b/>
        </w:rPr>
        <w:t>5.4. Odtworzenie osi trasy</w:t>
      </w:r>
    </w:p>
    <w:p w:rsidR="006606AD" w:rsidRDefault="006606AD">
      <w:pPr>
        <w:pStyle w:val="p0"/>
        <w:tabs>
          <w:tab w:val="clear" w:pos="720"/>
          <w:tab w:val="left" w:pos="2760"/>
          <w:tab w:val="left" w:pos="3180"/>
        </w:tabs>
        <w:spacing w:line="240" w:lineRule="auto"/>
        <w:ind w:hanging="3168"/>
      </w:pPr>
    </w:p>
    <w:p w:rsidR="006606AD" w:rsidRPr="004352D5" w:rsidRDefault="004352D5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napToGrid w:val="0"/>
          <w:sz w:val="24"/>
          <w:lang w:val="pl-PL"/>
        </w:rPr>
      </w:pPr>
      <w:r>
        <w:rPr>
          <w:rFonts w:ascii="Times New Roman" w:hAnsi="Times New Roman"/>
          <w:snapToGrid w:val="0"/>
          <w:sz w:val="24"/>
          <w:lang w:val="pl-PL"/>
        </w:rPr>
        <w:tab/>
      </w:r>
      <w:r>
        <w:rPr>
          <w:rFonts w:ascii="Times New Roman" w:hAnsi="Times New Roman"/>
          <w:snapToGrid w:val="0"/>
          <w:sz w:val="24"/>
          <w:lang w:val="pl-PL"/>
        </w:rPr>
        <w:tab/>
      </w:r>
      <w:r>
        <w:rPr>
          <w:rFonts w:ascii="Times New Roman" w:hAnsi="Times New Roman"/>
          <w:snapToGrid w:val="0"/>
          <w:sz w:val="24"/>
          <w:lang w:val="pl-PL"/>
        </w:rPr>
        <w:tab/>
      </w:r>
      <w:r w:rsidR="006606AD" w:rsidRPr="004352D5">
        <w:rPr>
          <w:rFonts w:ascii="Times New Roman" w:hAnsi="Times New Roman"/>
          <w:snapToGrid w:val="0"/>
          <w:sz w:val="24"/>
          <w:lang w:val="pl-PL"/>
        </w:rPr>
        <w:t>Tyczenie osi trasy należy wykonać w oparciu o dokumentację projektową oraz inne dane geodezyjne przekazane przez Zamawiającego, przy wykorzystaniu sieci poligonizacji państwowej albo innej osnowy geodezyjnej, określonej w dokumentacji projektowej.</w:t>
      </w:r>
    </w:p>
    <w:p w:rsidR="006606AD" w:rsidRPr="004352D5" w:rsidRDefault="006606AD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napToGrid w:val="0"/>
          <w:sz w:val="24"/>
          <w:lang w:val="pl-PL"/>
        </w:rPr>
      </w:pPr>
      <w:r w:rsidRP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Pr="004352D5">
        <w:rPr>
          <w:rFonts w:ascii="Times New Roman" w:hAnsi="Times New Roman"/>
          <w:snapToGrid w:val="0"/>
          <w:sz w:val="24"/>
          <w:lang w:val="pl-PL"/>
        </w:rPr>
        <w:t>Oś trasy powinna być wyznaczona w punktach głównych i w punktach pośrednich</w:t>
      </w:r>
      <w:r w:rsidRPr="004352D5">
        <w:rPr>
          <w:rFonts w:ascii="Times New Roman" w:hAnsi="Times New Roman"/>
          <w:snapToGrid w:val="0"/>
          <w:sz w:val="24"/>
          <w:lang w:val="pl-PL"/>
        </w:rPr>
        <w:br/>
        <w:t xml:space="preserve"> w odległości zależnej od charakterystyki terenu i ukształtowania trasy, lecz nie rzadziej niż co 50 metrów.</w:t>
      </w:r>
    </w:p>
    <w:p w:rsidR="006606AD" w:rsidRPr="004352D5" w:rsidRDefault="006606AD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napToGrid w:val="0"/>
          <w:sz w:val="24"/>
          <w:lang w:val="pl-PL"/>
        </w:rPr>
      </w:pPr>
      <w:r w:rsidRP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Pr="004352D5">
        <w:rPr>
          <w:rFonts w:ascii="Times New Roman" w:hAnsi="Times New Roman"/>
          <w:snapToGrid w:val="0"/>
          <w:sz w:val="24"/>
          <w:lang w:val="pl-PL"/>
        </w:rPr>
        <w:t xml:space="preserve">Dopuszczalne odchylenie sytuacyjne wytyczonej osi trasy w stosunku do dokumentacji projektowej nie może być większe od 5 cm. Rzędne niwelety punktów osi trasy należy wyznaczyć z dokładnością do 1 cm w stosunku do rzędnych niwelety określonych </w:t>
      </w:r>
      <w:r w:rsidRPr="004352D5">
        <w:rPr>
          <w:rFonts w:ascii="Times New Roman" w:hAnsi="Times New Roman"/>
          <w:snapToGrid w:val="0"/>
          <w:sz w:val="24"/>
          <w:lang w:val="pl-PL"/>
        </w:rPr>
        <w:br/>
        <w:t>w dokumentacji projektowej.</w:t>
      </w:r>
    </w:p>
    <w:p w:rsidR="006606AD" w:rsidRPr="004352D5" w:rsidRDefault="006606AD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napToGrid w:val="0"/>
          <w:sz w:val="24"/>
          <w:lang w:val="pl-PL"/>
        </w:rPr>
      </w:pPr>
      <w:r w:rsidRP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Pr="004352D5">
        <w:rPr>
          <w:rFonts w:ascii="Times New Roman" w:hAnsi="Times New Roman"/>
          <w:snapToGrid w:val="0"/>
          <w:sz w:val="24"/>
          <w:lang w:val="pl-PL"/>
        </w:rPr>
        <w:t>Do utrwalenia osi trasy w terenie należy użyć materiałów wymienionych w pkt. 2.</w:t>
      </w:r>
    </w:p>
    <w:p w:rsidR="006606AD" w:rsidRDefault="006606AD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napToGrid w:val="0"/>
          <w:sz w:val="24"/>
          <w:lang w:val="pl-PL"/>
        </w:rPr>
      </w:pPr>
      <w:r w:rsidRPr="004352D5">
        <w:rPr>
          <w:rFonts w:ascii="Times New Roman" w:hAnsi="Times New Roman"/>
          <w:snapToGrid w:val="0"/>
          <w:sz w:val="24"/>
          <w:lang w:val="pl-PL"/>
        </w:rPr>
        <w:lastRenderedPageBreak/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="004352D5">
        <w:rPr>
          <w:rFonts w:ascii="Times New Roman" w:hAnsi="Times New Roman"/>
          <w:snapToGrid w:val="0"/>
          <w:sz w:val="24"/>
          <w:lang w:val="pl-PL"/>
        </w:rPr>
        <w:tab/>
      </w:r>
      <w:r w:rsidRPr="004352D5">
        <w:rPr>
          <w:rFonts w:ascii="Times New Roman" w:hAnsi="Times New Roman"/>
          <w:snapToGrid w:val="0"/>
          <w:sz w:val="24"/>
          <w:lang w:val="pl-PL"/>
        </w:rPr>
        <w:t>Usunięcie pali z osi trasy jest dopuszczalne tylko wówczas, gdy Wykonawca robót zastąpi je odpowiednimi palami po obu stronach osi, umieszczonymi poza granicą robót.</w:t>
      </w:r>
    </w:p>
    <w:p w:rsidR="00496CBF" w:rsidRPr="004352D5" w:rsidRDefault="00496CBF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napToGrid w:val="0"/>
          <w:sz w:val="24"/>
          <w:lang w:val="pl-PL"/>
        </w:rPr>
      </w:pPr>
    </w:p>
    <w:p w:rsidR="006606AD" w:rsidRDefault="006606AD">
      <w:pPr>
        <w:pStyle w:val="p13"/>
        <w:spacing w:line="240" w:lineRule="auto"/>
        <w:ind w:left="2592" w:hanging="2592"/>
        <w:rPr>
          <w:b/>
        </w:rPr>
      </w:pPr>
      <w:r>
        <w:rPr>
          <w:b/>
        </w:rPr>
        <w:t>5.5. Wyznaczenie przekrojów poprzecznych</w:t>
      </w:r>
    </w:p>
    <w:p w:rsidR="006606AD" w:rsidRDefault="006606AD">
      <w:pPr>
        <w:tabs>
          <w:tab w:val="left" w:pos="2560"/>
        </w:tabs>
        <w:jc w:val="both"/>
        <w:rPr>
          <w:rFonts w:ascii="Times New Roman" w:hAnsi="Times New Roman"/>
          <w:b/>
          <w:lang w:val="pl-PL"/>
        </w:rPr>
      </w:pPr>
    </w:p>
    <w:p w:rsidR="006606AD" w:rsidRPr="004352D5" w:rsidRDefault="004352D5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napToGrid w:val="0"/>
          <w:sz w:val="24"/>
          <w:lang w:val="pl-PL"/>
        </w:rPr>
      </w:pPr>
      <w:r>
        <w:rPr>
          <w:rFonts w:ascii="Times New Roman" w:hAnsi="Times New Roman"/>
          <w:snapToGrid w:val="0"/>
          <w:sz w:val="24"/>
          <w:lang w:val="pl-PL"/>
        </w:rPr>
        <w:tab/>
      </w:r>
      <w:r>
        <w:rPr>
          <w:rFonts w:ascii="Times New Roman" w:hAnsi="Times New Roman"/>
          <w:snapToGrid w:val="0"/>
          <w:sz w:val="24"/>
          <w:lang w:val="pl-PL"/>
        </w:rPr>
        <w:tab/>
      </w:r>
      <w:r>
        <w:rPr>
          <w:rFonts w:ascii="Times New Roman" w:hAnsi="Times New Roman"/>
          <w:snapToGrid w:val="0"/>
          <w:sz w:val="24"/>
          <w:lang w:val="pl-PL"/>
        </w:rPr>
        <w:tab/>
      </w:r>
      <w:r w:rsidR="006606AD" w:rsidRPr="004352D5">
        <w:rPr>
          <w:rFonts w:ascii="Times New Roman" w:hAnsi="Times New Roman"/>
          <w:snapToGrid w:val="0"/>
          <w:sz w:val="24"/>
          <w:lang w:val="pl-PL"/>
        </w:rPr>
        <w:t>Wyznaczenie przekrojów poprzecznych obejmuje:</w:t>
      </w:r>
    </w:p>
    <w:p w:rsidR="006606AD" w:rsidRDefault="006606AD">
      <w:pPr>
        <w:pStyle w:val="Tekstpodstawowy"/>
        <w:widowControl w:val="0"/>
        <w:numPr>
          <w:ilvl w:val="0"/>
          <w:numId w:val="26"/>
        </w:numPr>
        <w:tabs>
          <w:tab w:val="clear" w:pos="1"/>
          <w:tab w:val="clear" w:pos="736"/>
          <w:tab w:val="clear" w:pos="1020"/>
          <w:tab w:val="clear" w:pos="1360"/>
          <w:tab w:val="clear" w:pos="1700"/>
          <w:tab w:val="clear" w:pos="2041"/>
          <w:tab w:val="clear" w:pos="2380"/>
          <w:tab w:val="clear" w:pos="2721"/>
          <w:tab w:val="clear" w:pos="3061"/>
          <w:tab w:val="clear" w:pos="3402"/>
          <w:tab w:val="clear" w:pos="5668"/>
        </w:tabs>
        <w:suppressAutoHyphens/>
        <w:rPr>
          <w:rFonts w:ascii="Times New Roman" w:hAnsi="Times New Roman"/>
        </w:rPr>
      </w:pPr>
      <w:r>
        <w:rPr>
          <w:rFonts w:ascii="Times New Roman" w:hAnsi="Times New Roman"/>
        </w:rPr>
        <w:t>wyznaczenie w czasie trwania robót ziemnych zarysu nasypów i wykopów na powierzchni terenu (określenie granicy robót),</w:t>
      </w:r>
    </w:p>
    <w:p w:rsidR="006606AD" w:rsidRDefault="006606AD">
      <w:pPr>
        <w:widowControl w:val="0"/>
        <w:numPr>
          <w:ilvl w:val="0"/>
          <w:numId w:val="26"/>
        </w:numPr>
        <w:suppressAutoHyphens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wyznaczenie krawędzi jezdni.</w:t>
      </w:r>
    </w:p>
    <w:p w:rsidR="006606AD" w:rsidRPr="004352D5" w:rsidRDefault="004352D5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napToGrid w:val="0"/>
          <w:sz w:val="24"/>
          <w:lang w:val="pl-PL"/>
        </w:rPr>
      </w:pPr>
      <w:r>
        <w:rPr>
          <w:rFonts w:ascii="Times New Roman" w:hAnsi="Times New Roman"/>
          <w:snapToGrid w:val="0"/>
          <w:sz w:val="24"/>
          <w:lang w:val="pl-PL"/>
        </w:rPr>
        <w:tab/>
      </w:r>
      <w:r>
        <w:rPr>
          <w:rFonts w:ascii="Times New Roman" w:hAnsi="Times New Roman"/>
          <w:snapToGrid w:val="0"/>
          <w:sz w:val="24"/>
          <w:lang w:val="pl-PL"/>
        </w:rPr>
        <w:tab/>
      </w:r>
      <w:r>
        <w:rPr>
          <w:rFonts w:ascii="Times New Roman" w:hAnsi="Times New Roman"/>
          <w:snapToGrid w:val="0"/>
          <w:sz w:val="24"/>
          <w:lang w:val="pl-PL"/>
        </w:rPr>
        <w:tab/>
      </w:r>
      <w:r w:rsidR="006606AD" w:rsidRPr="004352D5">
        <w:rPr>
          <w:rFonts w:ascii="Times New Roman" w:hAnsi="Times New Roman"/>
          <w:snapToGrid w:val="0"/>
          <w:sz w:val="24"/>
          <w:lang w:val="pl-PL"/>
        </w:rPr>
        <w:t>Powyższe roboty powinny być wykonane zgodnie z dokumentacją projektową oraz                      w miejscach wymagających uzupełnienia dla poprawnego wykonania robót.</w:t>
      </w:r>
    </w:p>
    <w:p w:rsidR="006606AD" w:rsidRPr="004352D5" w:rsidRDefault="004352D5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napToGrid w:val="0"/>
          <w:sz w:val="24"/>
          <w:lang w:val="pl-PL"/>
        </w:rPr>
      </w:pPr>
      <w:r>
        <w:rPr>
          <w:rFonts w:ascii="Times New Roman" w:hAnsi="Times New Roman"/>
          <w:snapToGrid w:val="0"/>
          <w:sz w:val="24"/>
          <w:lang w:val="pl-PL"/>
        </w:rPr>
        <w:tab/>
      </w:r>
      <w:r>
        <w:rPr>
          <w:rFonts w:ascii="Times New Roman" w:hAnsi="Times New Roman"/>
          <w:snapToGrid w:val="0"/>
          <w:sz w:val="24"/>
          <w:lang w:val="pl-PL"/>
        </w:rPr>
        <w:tab/>
      </w:r>
      <w:r>
        <w:rPr>
          <w:rFonts w:ascii="Times New Roman" w:hAnsi="Times New Roman"/>
          <w:snapToGrid w:val="0"/>
          <w:sz w:val="24"/>
          <w:lang w:val="pl-PL"/>
        </w:rPr>
        <w:tab/>
      </w:r>
      <w:r w:rsidR="006606AD" w:rsidRPr="004352D5">
        <w:rPr>
          <w:rFonts w:ascii="Times New Roman" w:hAnsi="Times New Roman"/>
          <w:snapToGrid w:val="0"/>
          <w:sz w:val="24"/>
          <w:lang w:val="pl-PL"/>
        </w:rPr>
        <w:t>Do wyznaczenia krawędzi nasypów i wykopów należy stosować dobrze widoczne paliki lub wiechy. Wiechy należy stosować w przypadku nasypów o wysokości ponad 1 m oraz wykopów głębszych niż 1 m. Odległość między palikami (wiechami) powinna odpowiadać odstępowi kolejnych przekrojów poprzecznych podanych w Dokumentacji Projektowej.</w:t>
      </w:r>
    </w:p>
    <w:p w:rsidR="006606AD" w:rsidRPr="004352D5" w:rsidRDefault="004352D5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napToGrid w:val="0"/>
          <w:sz w:val="24"/>
          <w:lang w:val="pl-PL"/>
        </w:rPr>
      </w:pPr>
      <w:r>
        <w:rPr>
          <w:rFonts w:ascii="Times New Roman" w:hAnsi="Times New Roman"/>
          <w:snapToGrid w:val="0"/>
          <w:sz w:val="24"/>
          <w:lang w:val="pl-PL"/>
        </w:rPr>
        <w:tab/>
      </w:r>
      <w:r>
        <w:rPr>
          <w:rFonts w:ascii="Times New Roman" w:hAnsi="Times New Roman"/>
          <w:snapToGrid w:val="0"/>
          <w:sz w:val="24"/>
          <w:lang w:val="pl-PL"/>
        </w:rPr>
        <w:tab/>
      </w:r>
      <w:r>
        <w:rPr>
          <w:rFonts w:ascii="Times New Roman" w:hAnsi="Times New Roman"/>
          <w:snapToGrid w:val="0"/>
          <w:sz w:val="24"/>
          <w:lang w:val="pl-PL"/>
        </w:rPr>
        <w:tab/>
      </w:r>
      <w:r w:rsidR="006606AD" w:rsidRPr="004352D5">
        <w:rPr>
          <w:rFonts w:ascii="Times New Roman" w:hAnsi="Times New Roman"/>
          <w:snapToGrid w:val="0"/>
          <w:sz w:val="24"/>
          <w:lang w:val="pl-PL"/>
        </w:rPr>
        <w:t xml:space="preserve">Profilowanie przekrojów poprzecznych musi umożliwiać wykonanie nasypów </w:t>
      </w:r>
      <w:r w:rsidR="006606AD" w:rsidRPr="004352D5">
        <w:rPr>
          <w:rFonts w:ascii="Times New Roman" w:hAnsi="Times New Roman"/>
          <w:snapToGrid w:val="0"/>
          <w:sz w:val="24"/>
          <w:lang w:val="pl-PL"/>
        </w:rPr>
        <w:br/>
        <w:t>i wykopów o kształcie zgodnym z dokumentacją projektową.</w:t>
      </w:r>
    </w:p>
    <w:p w:rsidR="006606AD" w:rsidRDefault="006606AD">
      <w:pPr>
        <w:pStyle w:val="Tekstpodstawowy"/>
        <w:widowControl w:val="0"/>
        <w:tabs>
          <w:tab w:val="clear" w:pos="1"/>
          <w:tab w:val="clear" w:pos="339"/>
          <w:tab w:val="clear" w:pos="736"/>
          <w:tab w:val="clear" w:pos="1020"/>
          <w:tab w:val="clear" w:pos="1360"/>
          <w:tab w:val="clear" w:pos="1700"/>
          <w:tab w:val="clear" w:pos="2041"/>
          <w:tab w:val="clear" w:pos="2380"/>
          <w:tab w:val="clear" w:pos="2721"/>
          <w:tab w:val="clear" w:pos="3061"/>
          <w:tab w:val="clear" w:pos="3402"/>
          <w:tab w:val="clear" w:pos="5668"/>
        </w:tabs>
        <w:suppressAutoHyphens/>
        <w:ind w:firstLine="720"/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  <w:lang w:val="pl-PL"/>
        </w:rPr>
      </w:pPr>
      <w:r>
        <w:rPr>
          <w:rFonts w:ascii="Times New Roman" w:hAnsi="Times New Roman"/>
          <w:b/>
          <w:sz w:val="28"/>
          <w:lang w:val="pl-PL"/>
        </w:rPr>
        <w:t>6. Kontrola jakości robót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6.1. Ogólne Zasady kontroli jakości robót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64" w:lineRule="atLeast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  <w:t xml:space="preserve">Ogólne zasady kontroli jakości robót podano w ST D.00.00.00 "Wymagania ogólne". 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64" w:lineRule="atLeast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  <w:t xml:space="preserve">Kontrolę jakości prac pomiarowych związanych z odtwarzaniem (wyznaczaniem) trasy i punktów wysokościowych należy prowadzić wg ogólnych zasad określonych                     w instrukcjach i wytycznych </w:t>
      </w:r>
      <w:proofErr w:type="spellStart"/>
      <w:r>
        <w:rPr>
          <w:rFonts w:ascii="Times New Roman" w:hAnsi="Times New Roman"/>
          <w:sz w:val="24"/>
          <w:lang w:val="pl-PL"/>
        </w:rPr>
        <w:t>GUGiK</w:t>
      </w:r>
      <w:proofErr w:type="spellEnd"/>
      <w:r>
        <w:rPr>
          <w:rFonts w:ascii="Times New Roman" w:hAnsi="Times New Roman"/>
          <w:sz w:val="24"/>
          <w:lang w:val="pl-PL"/>
        </w:rPr>
        <w:t>.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64" w:lineRule="atLeast"/>
        <w:jc w:val="both"/>
        <w:rPr>
          <w:rFonts w:ascii="Times New Roman" w:hAnsi="Times New Roman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64" w:lineRule="atLeast"/>
        <w:jc w:val="both"/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6.2. Sprawdzanie robót pomiarowych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64" w:lineRule="atLeast"/>
        <w:jc w:val="both"/>
        <w:rPr>
          <w:rFonts w:ascii="Times New Roman" w:hAnsi="Times New Roman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64" w:lineRule="atLeast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  <w:t>Sprawdzanie robót pomiarowych należy przeprowadzić wg następujących zasad: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64" w:lineRule="atLeast"/>
        <w:ind w:left="736" w:hanging="736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  <w:t>a)</w:t>
      </w:r>
      <w:r>
        <w:rPr>
          <w:rFonts w:ascii="Times New Roman" w:hAnsi="Times New Roman"/>
          <w:sz w:val="24"/>
          <w:lang w:val="pl-PL"/>
        </w:rPr>
        <w:tab/>
        <w:t xml:space="preserve">oś drogi należy sprawdzić na wszystkich załamaniach pionowych i krzywiznach </w:t>
      </w:r>
      <w:r>
        <w:rPr>
          <w:rFonts w:ascii="Times New Roman" w:hAnsi="Times New Roman"/>
          <w:sz w:val="24"/>
          <w:lang w:val="pl-PL"/>
        </w:rPr>
        <w:br/>
        <w:t>w poziomie oraz co najmniej dwa razy dla każdego z etapów,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6" w:hanging="736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  <w:t>b)</w:t>
      </w:r>
      <w:r>
        <w:rPr>
          <w:rFonts w:ascii="Times New Roman" w:hAnsi="Times New Roman"/>
          <w:sz w:val="24"/>
          <w:lang w:val="pl-PL"/>
        </w:rPr>
        <w:tab/>
        <w:t>robocze punkty wysokościowe należy sprawdzić niwelatorem na całej długości budowanego odcinka,</w:t>
      </w:r>
    </w:p>
    <w:p w:rsidR="006606AD" w:rsidRDefault="006606AD">
      <w:pPr>
        <w:pStyle w:val="Tekstpodstawowywcity2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  <w:t>c)</w:t>
      </w:r>
      <w:r>
        <w:rPr>
          <w:rFonts w:ascii="Times New Roman" w:hAnsi="Times New Roman"/>
          <w:color w:val="auto"/>
        </w:rPr>
        <w:tab/>
        <w:t>wyznaczenie nasypów i wykopów należy sprawdzić taśmą i szablonem z poziomicą co najmniej w 5 miejscach dla każdego z etapów oraz w miejscach budzących wątpliwości.</w:t>
      </w:r>
    </w:p>
    <w:p w:rsidR="006606AD" w:rsidRDefault="006606AD">
      <w:pPr>
        <w:pStyle w:val="Tekstpodstawowywcity2"/>
        <w:rPr>
          <w:rFonts w:ascii="Times New Roman" w:hAnsi="Times New Roman"/>
          <w:color w:val="auto"/>
          <w:sz w:val="20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  <w:lang w:val="pl-PL"/>
        </w:rPr>
      </w:pPr>
      <w:r>
        <w:rPr>
          <w:rFonts w:ascii="Times New Roman" w:hAnsi="Times New Roman"/>
          <w:b/>
          <w:sz w:val="28"/>
          <w:lang w:val="pl-PL"/>
        </w:rPr>
        <w:t>7. Obmiar robót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lang w:val="pl-PL"/>
        </w:rPr>
      </w:pPr>
    </w:p>
    <w:p w:rsidR="006606AD" w:rsidRDefault="006606AD">
      <w:pPr>
        <w:pStyle w:val="Nagwek2"/>
        <w:numPr>
          <w:ilvl w:val="12"/>
          <w:numId w:val="0"/>
        </w:numPr>
        <w:jc w:val="left"/>
        <w:rPr>
          <w:b/>
          <w:szCs w:val="24"/>
        </w:rPr>
      </w:pPr>
      <w:r>
        <w:rPr>
          <w:b/>
          <w:szCs w:val="24"/>
        </w:rPr>
        <w:t>7.1. Ogólne zasady obmiaru robót</w:t>
      </w:r>
    </w:p>
    <w:p w:rsidR="006606AD" w:rsidRDefault="006606AD">
      <w:pPr>
        <w:rPr>
          <w:rFonts w:ascii="Times New Roman" w:hAnsi="Times New Roman"/>
          <w:lang w:val="pl-PL"/>
        </w:rPr>
      </w:pPr>
    </w:p>
    <w:p w:rsidR="006606AD" w:rsidRDefault="006606AD">
      <w:pPr>
        <w:ind w:firstLine="993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Ogólne zasady obmiaru robót podano w ST D.00.00.00 "Wymagania ogólne".</w:t>
      </w:r>
    </w:p>
    <w:p w:rsidR="006606AD" w:rsidRDefault="006606AD">
      <w:pPr>
        <w:ind w:firstLine="993"/>
        <w:rPr>
          <w:rFonts w:ascii="Times New Roman" w:hAnsi="Times New Roman"/>
          <w:sz w:val="24"/>
          <w:lang w:val="pl-PL"/>
        </w:rPr>
      </w:pPr>
    </w:p>
    <w:p w:rsidR="006606AD" w:rsidRDefault="006606AD">
      <w:pPr>
        <w:pStyle w:val="Nagwek2"/>
        <w:numPr>
          <w:ilvl w:val="12"/>
          <w:numId w:val="0"/>
        </w:numPr>
        <w:jc w:val="left"/>
        <w:rPr>
          <w:b/>
          <w:szCs w:val="24"/>
        </w:rPr>
      </w:pPr>
      <w:r>
        <w:rPr>
          <w:b/>
          <w:szCs w:val="24"/>
        </w:rPr>
        <w:t>7.2. Jednostka obmiarowa</w:t>
      </w:r>
    </w:p>
    <w:p w:rsidR="006606AD" w:rsidRDefault="006606AD">
      <w:pPr>
        <w:ind w:firstLine="993"/>
        <w:rPr>
          <w:rFonts w:ascii="Times New Roman" w:hAnsi="Times New Roman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  <w:t>Jednostką obmiaru odtworzenia (wyznaczenia) trasy i punktów wys</w:t>
      </w:r>
      <w:r w:rsidR="00064E88">
        <w:rPr>
          <w:rFonts w:ascii="Times New Roman" w:hAnsi="Times New Roman"/>
          <w:sz w:val="24"/>
          <w:lang w:val="pl-PL"/>
        </w:rPr>
        <w:t>okościowych           w terenie</w:t>
      </w:r>
      <w:r w:rsidR="004352D5">
        <w:rPr>
          <w:rFonts w:ascii="Times New Roman" w:hAnsi="Times New Roman"/>
          <w:sz w:val="24"/>
          <w:lang w:val="pl-PL"/>
        </w:rPr>
        <w:t xml:space="preserve"> </w:t>
      </w:r>
      <w:r>
        <w:rPr>
          <w:rFonts w:ascii="Times New Roman" w:hAnsi="Times New Roman"/>
          <w:sz w:val="24"/>
          <w:lang w:val="pl-PL"/>
        </w:rPr>
        <w:t xml:space="preserve">jest </w:t>
      </w:r>
      <w:r>
        <w:rPr>
          <w:rFonts w:ascii="Times New Roman" w:hAnsi="Times New Roman"/>
          <w:b/>
          <w:sz w:val="24"/>
          <w:lang w:val="pl-PL"/>
        </w:rPr>
        <w:t>km</w:t>
      </w:r>
      <w:r>
        <w:rPr>
          <w:rFonts w:ascii="Times New Roman" w:hAnsi="Times New Roman"/>
          <w:sz w:val="24"/>
          <w:lang w:val="pl-PL"/>
        </w:rPr>
        <w:t xml:space="preserve"> (kilometr) wyniesionej trasy.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  <w:lang w:val="pl-PL"/>
        </w:rPr>
      </w:pPr>
      <w:r>
        <w:rPr>
          <w:rFonts w:ascii="Times New Roman" w:hAnsi="Times New Roman"/>
          <w:b/>
          <w:sz w:val="28"/>
          <w:lang w:val="pl-PL"/>
        </w:rPr>
        <w:t>8. Odbiór robót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  <w:t>Ogólne zasady odbioru robót podano w ST D.00.00.00 "Wymagania ogólne".</w:t>
      </w:r>
    </w:p>
    <w:p w:rsidR="006606AD" w:rsidRDefault="006606AD">
      <w:pPr>
        <w:pStyle w:val="Tekstpodstawowy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Odbiór robót związanych z wyznaczeniem trasy w terenie następuje na podstawie szkiców i dzienników pomiarów geodezyjnych lub protokołu kontroli geodezyjnej, które Wykonawca przedkłada Inżynierowi.</w:t>
      </w:r>
    </w:p>
    <w:p w:rsidR="00496CBF" w:rsidRDefault="00496CBF">
      <w:pPr>
        <w:pStyle w:val="Tekstpodstawowy"/>
        <w:rPr>
          <w:rFonts w:ascii="Times New Roman" w:hAnsi="Times New Roman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  <w:lang w:val="pl-PL"/>
        </w:rPr>
      </w:pPr>
      <w:r>
        <w:rPr>
          <w:rFonts w:ascii="Times New Roman" w:hAnsi="Times New Roman"/>
          <w:b/>
          <w:sz w:val="28"/>
          <w:lang w:val="pl-PL"/>
        </w:rPr>
        <w:t>9. Podstawa płatności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9.1. Ogólne ustalenia dotyczące podstawy płatności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lang w:val="pl-PL"/>
        </w:rPr>
      </w:pPr>
    </w:p>
    <w:p w:rsidR="006606AD" w:rsidRDefault="006606AD" w:rsidP="004352D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  <w:t>Ogólne wymagania dotyczące płatności podano w ST D.00.00.00 "Wymagania ogólne".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  <w:t>Płatności za 1 km (kilometr) odtworzonej (wyznaczonej) należy przyjmować na podstawie szkiców i dzienników pomiarów geodezyjnych lub protokołu z kontroli geodezyjnej.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Zgodnie z Dokumentacją Projektową należy wykonać:</w:t>
      </w:r>
    </w:p>
    <w:p w:rsidR="006606AD" w:rsidRDefault="006606AD" w:rsidP="0078757B">
      <w:pPr>
        <w:numPr>
          <w:ilvl w:val="0"/>
          <w:numId w:val="6"/>
        </w:numPr>
        <w:tabs>
          <w:tab w:val="clear" w:pos="360"/>
          <w:tab w:val="left" w:pos="1"/>
          <w:tab w:val="num" w:pos="70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9" w:hanging="283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roboty pomiarowe przy liniowych robotach ziemnych,</w:t>
      </w:r>
      <w:r w:rsidR="0078757B">
        <w:rPr>
          <w:rFonts w:ascii="Times New Roman" w:hAnsi="Times New Roman"/>
          <w:sz w:val="24"/>
          <w:szCs w:val="24"/>
          <w:lang w:val="pl-PL"/>
        </w:rPr>
        <w:t xml:space="preserve"> trasa dróg w terenie równinnym.</w:t>
      </w:r>
    </w:p>
    <w:p w:rsidR="0078757B" w:rsidRPr="0078757B" w:rsidRDefault="0078757B" w:rsidP="0078757B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9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6606AD" w:rsidRDefault="006606AD">
      <w:pPr>
        <w:pStyle w:val="Nagwek2"/>
        <w:numPr>
          <w:ilvl w:val="12"/>
          <w:numId w:val="0"/>
        </w:numPr>
        <w:jc w:val="left"/>
        <w:rPr>
          <w:b/>
          <w:szCs w:val="24"/>
        </w:rPr>
      </w:pPr>
      <w:r>
        <w:rPr>
          <w:b/>
          <w:szCs w:val="24"/>
        </w:rPr>
        <w:t>9.2. Cena jednostki obmiarowej</w:t>
      </w:r>
    </w:p>
    <w:p w:rsidR="006606AD" w:rsidRDefault="006606AD">
      <w:pPr>
        <w:pStyle w:val="p0"/>
        <w:widowControl/>
        <w:tabs>
          <w:tab w:val="left" w:pos="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40" w:lineRule="auto"/>
        <w:rPr>
          <w:snapToGrid/>
        </w:rPr>
      </w:pPr>
    </w:p>
    <w:p w:rsidR="006606AD" w:rsidRDefault="006606AD">
      <w:pPr>
        <w:pStyle w:val="Tekstpodstawowy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Cena wykonania robót obejmuje:</w:t>
      </w:r>
    </w:p>
    <w:p w:rsidR="006606AD" w:rsidRDefault="006606AD">
      <w:pPr>
        <w:numPr>
          <w:ilvl w:val="0"/>
          <w:numId w:val="6"/>
        </w:num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66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sprawdzenie wyz</w:t>
      </w:r>
      <w:r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lang w:val="pl-PL"/>
        </w:rPr>
        <w:t>aczenia punktów głównych osi trasy i punktów wysokościowych,</w:t>
      </w:r>
    </w:p>
    <w:p w:rsidR="006606AD" w:rsidRDefault="006606AD">
      <w:pPr>
        <w:numPr>
          <w:ilvl w:val="0"/>
          <w:numId w:val="6"/>
        </w:num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66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zakup i dostarczenie materiałów,</w:t>
      </w:r>
    </w:p>
    <w:p w:rsidR="006606AD" w:rsidRDefault="006606AD">
      <w:pPr>
        <w:numPr>
          <w:ilvl w:val="0"/>
          <w:numId w:val="6"/>
        </w:numPr>
        <w:tabs>
          <w:tab w:val="clear" w:pos="360"/>
          <w:tab w:val="left" w:pos="1"/>
          <w:tab w:val="num" w:pos="720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20" w:hanging="294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wyznaczenie punktów granicznych pasa drogowego (przed przystąpieniem do robót       tymczasowych),</w:t>
      </w:r>
    </w:p>
    <w:p w:rsidR="006606AD" w:rsidRDefault="006606AD">
      <w:pPr>
        <w:numPr>
          <w:ilvl w:val="0"/>
          <w:numId w:val="6"/>
        </w:num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66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uzupełnienie osi trasy dodatkowymi punktami,</w:t>
      </w:r>
    </w:p>
    <w:p w:rsidR="006606AD" w:rsidRDefault="006606AD">
      <w:pPr>
        <w:numPr>
          <w:ilvl w:val="0"/>
          <w:numId w:val="6"/>
        </w:num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66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wyznaczenie dodatkowych punktów wysokościowych,</w:t>
      </w:r>
    </w:p>
    <w:p w:rsidR="006606AD" w:rsidRDefault="006606AD">
      <w:pPr>
        <w:numPr>
          <w:ilvl w:val="0"/>
          <w:numId w:val="6"/>
        </w:numPr>
        <w:tabs>
          <w:tab w:val="clear" w:pos="360"/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9" w:hanging="283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wyznaczenie przekrojów poprzecznych z ewentualnym wytyczeniem dodatkowych przekrojów,</w:t>
      </w:r>
    </w:p>
    <w:p w:rsidR="006606AD" w:rsidRDefault="006606AD">
      <w:pPr>
        <w:numPr>
          <w:ilvl w:val="0"/>
          <w:numId w:val="6"/>
        </w:numPr>
        <w:tabs>
          <w:tab w:val="clear" w:pos="360"/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9" w:hanging="283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roboty pomiarowe przy tyczeniu zjazdów,</w:t>
      </w:r>
    </w:p>
    <w:p w:rsidR="006606AD" w:rsidRDefault="006606AD">
      <w:pPr>
        <w:numPr>
          <w:ilvl w:val="0"/>
          <w:numId w:val="6"/>
        </w:numPr>
        <w:tabs>
          <w:tab w:val="clear" w:pos="360"/>
          <w:tab w:val="left" w:pos="1"/>
          <w:tab w:val="num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9" w:hanging="283"/>
        <w:jc w:val="both"/>
        <w:rPr>
          <w:rFonts w:ascii="Times New Roman" w:hAnsi="Times New Roman"/>
          <w:sz w:val="24"/>
          <w:lang w:val="pl-PL"/>
        </w:rPr>
      </w:pPr>
      <w:proofErr w:type="spellStart"/>
      <w:r>
        <w:rPr>
          <w:rFonts w:ascii="Times New Roman" w:hAnsi="Times New Roman"/>
          <w:sz w:val="24"/>
          <w:lang w:val="pl-PL"/>
        </w:rPr>
        <w:t>zastabilizo</w:t>
      </w:r>
      <w:r>
        <w:rPr>
          <w:rFonts w:ascii="Times New Roman" w:hAnsi="Times New Roman"/>
          <w:sz w:val="24"/>
          <w:szCs w:val="24"/>
          <w:lang w:val="pl-PL"/>
        </w:rPr>
        <w:t>wanie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punktów w sposób trwały, ochrona przed zniszczeniem </w:t>
      </w:r>
      <w:r>
        <w:rPr>
          <w:rFonts w:ascii="Times New Roman" w:hAnsi="Times New Roman"/>
          <w:sz w:val="24"/>
          <w:lang w:val="pl-PL"/>
        </w:rPr>
        <w:t xml:space="preserve">                                i oznakowanie ułatwiające odszukanie i ewentualne odtworzenie,</w:t>
      </w:r>
    </w:p>
    <w:p w:rsidR="006606AD" w:rsidRDefault="006606AD">
      <w:pPr>
        <w:numPr>
          <w:ilvl w:val="0"/>
          <w:numId w:val="6"/>
        </w:numPr>
        <w:tabs>
          <w:tab w:val="clear" w:pos="360"/>
          <w:tab w:val="left" w:pos="1"/>
          <w:tab w:val="num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9" w:hanging="283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oznakowanie robót,</w:t>
      </w:r>
    </w:p>
    <w:p w:rsidR="006606AD" w:rsidRDefault="006606AD">
      <w:pPr>
        <w:numPr>
          <w:ilvl w:val="0"/>
          <w:numId w:val="6"/>
        </w:numPr>
        <w:tabs>
          <w:tab w:val="clear" w:pos="360"/>
          <w:tab w:val="left" w:pos="1"/>
          <w:tab w:val="num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9" w:hanging="283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odtworzenie zniszczonych lub uszkodzonych punktów wysokościowych,</w:t>
      </w:r>
    </w:p>
    <w:p w:rsidR="006606AD" w:rsidRDefault="006606AD">
      <w:pPr>
        <w:numPr>
          <w:ilvl w:val="0"/>
          <w:numId w:val="6"/>
        </w:numPr>
        <w:tabs>
          <w:tab w:val="clear" w:pos="360"/>
          <w:tab w:val="left" w:pos="1"/>
          <w:tab w:val="num" w:pos="70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9" w:hanging="283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wykonanie pomiarów bieżących w miarę postępu robot, zg</w:t>
      </w:r>
      <w:r w:rsidR="009E3A86">
        <w:rPr>
          <w:rFonts w:ascii="Times New Roman" w:hAnsi="Times New Roman"/>
          <w:sz w:val="24"/>
          <w:lang w:val="pl-PL"/>
        </w:rPr>
        <w:t>odnie z Dokumentacją Projektową,</w:t>
      </w:r>
    </w:p>
    <w:p w:rsidR="009E3A86" w:rsidRDefault="0078757B">
      <w:pPr>
        <w:numPr>
          <w:ilvl w:val="0"/>
          <w:numId w:val="6"/>
        </w:numPr>
        <w:tabs>
          <w:tab w:val="clear" w:pos="360"/>
          <w:tab w:val="left" w:pos="1"/>
          <w:tab w:val="num" w:pos="70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9" w:hanging="283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zabezpieczenie na czas robót istniejących reperów oraz punktów osnowy geodezyjnej podlegającej ochronie prawnej</w:t>
      </w:r>
      <w:r w:rsidR="009E3A86">
        <w:rPr>
          <w:rFonts w:ascii="Times New Roman" w:hAnsi="Times New Roman"/>
          <w:sz w:val="24"/>
          <w:lang w:val="pl-PL"/>
        </w:rPr>
        <w:t>,</w:t>
      </w:r>
    </w:p>
    <w:p w:rsidR="009E3A86" w:rsidRDefault="009E3A86">
      <w:pPr>
        <w:numPr>
          <w:ilvl w:val="0"/>
          <w:numId w:val="6"/>
        </w:numPr>
        <w:tabs>
          <w:tab w:val="clear" w:pos="360"/>
          <w:tab w:val="left" w:pos="1"/>
          <w:tab w:val="num" w:pos="70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9" w:hanging="283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wykonanie mapy powykonawczej.</w:t>
      </w:r>
    </w:p>
    <w:p w:rsidR="006606AD" w:rsidRDefault="006606AD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/>
        <w:jc w:val="both"/>
        <w:rPr>
          <w:rFonts w:ascii="Times New Roman" w:hAnsi="Times New Roman"/>
          <w:sz w:val="24"/>
          <w:lang w:val="pl-PL"/>
        </w:rPr>
      </w:pPr>
    </w:p>
    <w:p w:rsidR="006606AD" w:rsidRDefault="006606AD" w:rsidP="006C377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="006C377D"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 xml:space="preserve">Cena obejmuje wytyczenie, sprawdzenie, </w:t>
      </w:r>
      <w:proofErr w:type="spellStart"/>
      <w:r>
        <w:rPr>
          <w:rFonts w:ascii="Times New Roman" w:hAnsi="Times New Roman"/>
          <w:sz w:val="24"/>
          <w:lang w:val="pl-PL"/>
        </w:rPr>
        <w:t>zastabilizowanie</w:t>
      </w:r>
      <w:proofErr w:type="spellEnd"/>
      <w:r>
        <w:rPr>
          <w:rFonts w:ascii="Times New Roman" w:hAnsi="Times New Roman"/>
          <w:sz w:val="24"/>
          <w:lang w:val="pl-PL"/>
        </w:rPr>
        <w:t xml:space="preserve"> i zabezpieczenie punktów dla osi łącznie z kosztem materiałów i transportu na podstawie szkiców i dzienników pomiarów geodezyjnych oraz kontroli zgodnie z zasadami określonymi </w:t>
      </w:r>
      <w:r>
        <w:rPr>
          <w:rFonts w:ascii="Times New Roman" w:hAnsi="Times New Roman"/>
          <w:snapToGrid w:val="0"/>
          <w:sz w:val="24"/>
          <w:lang w:val="pl-PL"/>
        </w:rPr>
        <w:t>w ST D.00.00.00 „Wymagania ogólne”.</w:t>
      </w:r>
    </w:p>
    <w:p w:rsidR="0078757B" w:rsidRDefault="0078757B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/>
        <w:jc w:val="both"/>
        <w:rPr>
          <w:rFonts w:ascii="Times New Roman" w:hAnsi="Times New Roman"/>
          <w:sz w:val="24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  <w:lang w:val="pl-PL"/>
        </w:rPr>
      </w:pPr>
      <w:r>
        <w:rPr>
          <w:rFonts w:ascii="Times New Roman" w:hAnsi="Times New Roman"/>
          <w:b/>
          <w:sz w:val="28"/>
          <w:lang w:val="pl-PL"/>
        </w:rPr>
        <w:t>10. Przepisy związane</w:t>
      </w:r>
    </w:p>
    <w:p w:rsidR="006606AD" w:rsidRDefault="006606AD">
      <w:pPr>
        <w:pStyle w:val="Nagwek2"/>
        <w:numPr>
          <w:ilvl w:val="12"/>
          <w:numId w:val="0"/>
        </w:numPr>
        <w:jc w:val="left"/>
        <w:rPr>
          <w:b/>
          <w:szCs w:val="24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Instrukcja techniczna 0</w:t>
      </w:r>
      <w:r>
        <w:rPr>
          <w:rFonts w:ascii="Times New Roman" w:hAnsi="Times New Roman"/>
          <w:sz w:val="24"/>
          <w:lang w:val="pl-PL"/>
        </w:rPr>
        <w:noBreakHyphen/>
        <w:t>1. Ogólne zasady wykonywania prac geodezyjnych.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Instrukcja techniczna G</w:t>
      </w:r>
      <w:r>
        <w:rPr>
          <w:rFonts w:ascii="Times New Roman" w:hAnsi="Times New Roman"/>
          <w:sz w:val="24"/>
          <w:lang w:val="pl-PL"/>
        </w:rPr>
        <w:noBreakHyphen/>
        <w:t>3. Geodezyjna obsługa inwestycji, GUGiK</w:t>
      </w:r>
      <w:r>
        <w:rPr>
          <w:rFonts w:ascii="Times New Roman" w:hAnsi="Times New Roman"/>
          <w:sz w:val="24"/>
          <w:lang w:val="pl-PL"/>
        </w:rPr>
        <w:noBreakHyphen/>
        <w:t>1979.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Instrukcja techniczna G</w:t>
      </w:r>
      <w:r>
        <w:rPr>
          <w:rFonts w:ascii="Times New Roman" w:hAnsi="Times New Roman"/>
          <w:sz w:val="24"/>
          <w:lang w:val="pl-PL"/>
        </w:rPr>
        <w:noBreakHyphen/>
        <w:t>1. Geodezyjna osnowa pozioma, GUGiK</w:t>
      </w:r>
      <w:r>
        <w:rPr>
          <w:rFonts w:ascii="Times New Roman" w:hAnsi="Times New Roman"/>
          <w:sz w:val="24"/>
          <w:lang w:val="pl-PL"/>
        </w:rPr>
        <w:noBreakHyphen/>
        <w:t>1978.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Instrukcja techniczna G</w:t>
      </w:r>
      <w:r>
        <w:rPr>
          <w:rFonts w:ascii="Times New Roman" w:hAnsi="Times New Roman"/>
          <w:sz w:val="24"/>
          <w:lang w:val="pl-PL"/>
        </w:rPr>
        <w:noBreakHyphen/>
        <w:t>2. Wysokościowa osnowa geodezyjna, GUGiK</w:t>
      </w:r>
      <w:r>
        <w:rPr>
          <w:rFonts w:ascii="Times New Roman" w:hAnsi="Times New Roman"/>
          <w:sz w:val="24"/>
          <w:lang w:val="pl-PL"/>
        </w:rPr>
        <w:noBreakHyphen/>
        <w:t>1983.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lastRenderedPageBreak/>
        <w:t>Instrukcja techniczna G</w:t>
      </w:r>
      <w:r>
        <w:rPr>
          <w:rFonts w:ascii="Times New Roman" w:hAnsi="Times New Roman"/>
          <w:sz w:val="24"/>
          <w:lang w:val="pl-PL"/>
        </w:rPr>
        <w:noBreakHyphen/>
        <w:t>4. Pomiary sytuacyjne i wysokościowe, GUGiK</w:t>
      </w:r>
      <w:r>
        <w:rPr>
          <w:rFonts w:ascii="Times New Roman" w:hAnsi="Times New Roman"/>
          <w:sz w:val="24"/>
          <w:lang w:val="pl-PL"/>
        </w:rPr>
        <w:noBreakHyphen/>
        <w:t>1979.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Wytyczne techniczne G</w:t>
      </w:r>
      <w:r>
        <w:rPr>
          <w:rFonts w:ascii="Times New Roman" w:hAnsi="Times New Roman"/>
          <w:sz w:val="24"/>
          <w:lang w:val="pl-PL"/>
        </w:rPr>
        <w:noBreakHyphen/>
        <w:t>3.2. Pomiary realizacyjne, GUGiK</w:t>
      </w:r>
      <w:r>
        <w:rPr>
          <w:rFonts w:ascii="Times New Roman" w:hAnsi="Times New Roman"/>
          <w:sz w:val="24"/>
          <w:lang w:val="pl-PL"/>
        </w:rPr>
        <w:noBreakHyphen/>
        <w:t>1983.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Wytyczne techniczne G</w:t>
      </w:r>
      <w:r>
        <w:rPr>
          <w:rFonts w:ascii="Times New Roman" w:hAnsi="Times New Roman"/>
          <w:sz w:val="24"/>
          <w:lang w:val="pl-PL"/>
        </w:rPr>
        <w:noBreakHyphen/>
        <w:t>3.1. Osnowy realizacyjne, GUGiK</w:t>
      </w:r>
      <w:r>
        <w:rPr>
          <w:rFonts w:ascii="Times New Roman" w:hAnsi="Times New Roman"/>
          <w:sz w:val="24"/>
          <w:lang w:val="pl-PL"/>
        </w:rPr>
        <w:noBreakHyphen/>
        <w:t>1983.</w:t>
      </w: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rFonts w:ascii="Times New Roman" w:hAnsi="Times New Roman"/>
          <w:sz w:val="24"/>
          <w:lang w:val="pl-PL"/>
        </w:rPr>
      </w:pPr>
    </w:p>
    <w:p w:rsidR="006606AD" w:rsidRDefault="006606A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lang w:val="pl-PL"/>
        </w:rPr>
      </w:pPr>
    </w:p>
    <w:sectPr w:rsidR="006606AD" w:rsidSect="00F87E8E">
      <w:headerReference w:type="default" r:id="rId11"/>
      <w:footerReference w:type="default" r:id="rId12"/>
      <w:type w:val="continuous"/>
      <w:pgSz w:w="11904" w:h="16836"/>
      <w:pgMar w:top="1135" w:right="1418" w:bottom="1134" w:left="1418" w:header="735" w:footer="737" w:gutter="0"/>
      <w:pgNumType w:start="3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D1A" w:rsidRDefault="00214D1A">
      <w:r>
        <w:separator/>
      </w:r>
    </w:p>
  </w:endnote>
  <w:endnote w:type="continuationSeparator" w:id="0">
    <w:p w:rsidR="00214D1A" w:rsidRDefault="00214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6AD" w:rsidRDefault="006018C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606A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606AD" w:rsidRDefault="006606A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6AD" w:rsidRDefault="006606AD">
    <w:pPr>
      <w:pStyle w:val="Stopka"/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spacing w:before="120"/>
      <w:jc w:val="both"/>
      <w:rPr>
        <w:rFonts w:ascii="Times New Roman CE Normalny" w:hAnsi="Times New Roman CE Normalny"/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6AD" w:rsidRDefault="006606AD">
    <w:pPr>
      <w:pStyle w:val="Stopka"/>
      <w:framePr w:wrap="around" w:vAnchor="text" w:hAnchor="margin" w:xAlign="center" w:y="1"/>
      <w:rPr>
        <w:rStyle w:val="Numerstrony"/>
      </w:rPr>
    </w:pPr>
  </w:p>
  <w:p w:rsidR="006606AD" w:rsidRDefault="006606AD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6AD" w:rsidRDefault="006018C9">
    <w:pPr>
      <w:pStyle w:val="Stopka"/>
      <w:framePr w:wrap="around" w:vAnchor="text" w:hAnchor="margin" w:xAlign="center" w:y="1"/>
      <w:rPr>
        <w:rStyle w:val="Numerstrony"/>
        <w:rFonts w:ascii="Times New Roman" w:hAnsi="Times New Roman"/>
      </w:rPr>
    </w:pPr>
    <w:r>
      <w:rPr>
        <w:rStyle w:val="Numerstrony"/>
        <w:rFonts w:ascii="Times New Roman" w:hAnsi="Times New Roman"/>
      </w:rPr>
      <w:fldChar w:fldCharType="begin"/>
    </w:r>
    <w:r w:rsidR="006606AD">
      <w:rPr>
        <w:rStyle w:val="Numerstrony"/>
        <w:rFonts w:ascii="Times New Roman" w:hAnsi="Times New Roman"/>
      </w:rPr>
      <w:instrText xml:space="preserve">PAGE  </w:instrText>
    </w:r>
    <w:r>
      <w:rPr>
        <w:rStyle w:val="Numerstrony"/>
        <w:rFonts w:ascii="Times New Roman" w:hAnsi="Times New Roman"/>
      </w:rPr>
      <w:fldChar w:fldCharType="separate"/>
    </w:r>
    <w:r w:rsidR="00496CBF">
      <w:rPr>
        <w:rStyle w:val="Numerstrony"/>
        <w:rFonts w:ascii="Times New Roman" w:hAnsi="Times New Roman"/>
        <w:noProof/>
      </w:rPr>
      <w:t>42</w:t>
    </w:r>
    <w:r>
      <w:rPr>
        <w:rStyle w:val="Numerstrony"/>
        <w:rFonts w:ascii="Times New Roman" w:hAnsi="Times New Roman"/>
      </w:rPr>
      <w:fldChar w:fldCharType="end"/>
    </w:r>
  </w:p>
  <w:p w:rsidR="006606AD" w:rsidRDefault="006606AD">
    <w:pPr>
      <w:pStyle w:val="Stopka"/>
      <w:pBdr>
        <w:top w:val="single" w:sz="4" w:space="1" w:color="auto"/>
      </w:pBdr>
      <w:rPr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D1A" w:rsidRDefault="00214D1A">
      <w:r>
        <w:separator/>
      </w:r>
    </w:p>
  </w:footnote>
  <w:footnote w:type="continuationSeparator" w:id="0">
    <w:p w:rsidR="00214D1A" w:rsidRDefault="00214D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6AD" w:rsidRDefault="006606AD">
    <w:pPr>
      <w:pStyle w:val="Nagwek"/>
      <w:pBdr>
        <w:bottom w:val="single" w:sz="4" w:space="1" w:color="auto"/>
      </w:pBd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808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 Roman" w:hAnsi="Times New Roman"/>
        <w:i/>
        <w:lang w:val="pl-PL"/>
      </w:rPr>
    </w:pPr>
    <w:r>
      <w:rPr>
        <w:rFonts w:ascii="Times New Roman" w:hAnsi="Times New Roman"/>
        <w:i/>
        <w:lang w:val="pl-PL"/>
      </w:rPr>
      <w:t>SPECYFIKACJA TECHNICZNA</w:t>
    </w:r>
    <w:r>
      <w:rPr>
        <w:rFonts w:ascii="Times New Roman" w:hAnsi="Times New Roman"/>
        <w:i/>
        <w:lang w:val="pl-PL"/>
      </w:rPr>
      <w:tab/>
    </w:r>
    <w:r>
      <w:rPr>
        <w:rFonts w:ascii="Times New Roman" w:hAnsi="Times New Roman"/>
        <w:i/>
        <w:lang w:val="pl-PL"/>
      </w:rPr>
      <w:tab/>
    </w:r>
    <w:r>
      <w:rPr>
        <w:rFonts w:ascii="Times New Roman" w:hAnsi="Times New Roman"/>
        <w:i/>
        <w:lang w:val="pl-PL"/>
      </w:rPr>
      <w:tab/>
    </w:r>
    <w:r>
      <w:rPr>
        <w:rFonts w:ascii="Times New Roman" w:hAnsi="Times New Roman"/>
        <w:i/>
        <w:lang w:val="pl-PL"/>
      </w:rPr>
      <w:tab/>
    </w:r>
    <w:r>
      <w:rPr>
        <w:rFonts w:ascii="Times New Roman" w:hAnsi="Times New Roman"/>
        <w:i/>
        <w:lang w:val="pl-PL"/>
      </w:rPr>
      <w:tab/>
      <w:t xml:space="preserve">                                                    D.01.01.01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F67E70"/>
    <w:multiLevelType w:val="hybridMultilevel"/>
    <w:tmpl w:val="DA5A66D2"/>
    <w:lvl w:ilvl="0" w:tplc="CD20CC4E">
      <w:numFmt w:val="bullet"/>
      <w:lvlText w:val="-"/>
      <w:lvlJc w:val="left"/>
      <w:pPr>
        <w:ind w:left="3062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78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2" w:hanging="360"/>
      </w:pPr>
      <w:rPr>
        <w:rFonts w:ascii="Wingdings" w:hAnsi="Wingdings" w:hint="default"/>
      </w:rPr>
    </w:lvl>
  </w:abstractNum>
  <w:abstractNum w:abstractNumId="2">
    <w:nsid w:val="010F5CBA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abstractNum w:abstractNumId="3">
    <w:nsid w:val="03F92353"/>
    <w:multiLevelType w:val="singleLevel"/>
    <w:tmpl w:val="95A8D0C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">
    <w:nsid w:val="09F821F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B060C46"/>
    <w:multiLevelType w:val="hybridMultilevel"/>
    <w:tmpl w:val="9ECA3822"/>
    <w:lvl w:ilvl="0" w:tplc="CD0E37E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DA0CF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1BA59F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96E80C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212A7A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94EC6C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5FC820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DF690E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96EA46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D715152"/>
    <w:multiLevelType w:val="multilevel"/>
    <w:tmpl w:val="0A166252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171"/>
        </w:tabs>
        <w:ind w:left="317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192"/>
        </w:tabs>
        <w:ind w:left="6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928"/>
        </w:tabs>
        <w:ind w:left="89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024"/>
        </w:tabs>
        <w:ind w:left="1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760"/>
        </w:tabs>
        <w:ind w:left="14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856"/>
        </w:tabs>
        <w:ind w:left="17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592"/>
        </w:tabs>
        <w:ind w:left="205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8"/>
        </w:tabs>
        <w:ind w:left="23688" w:hanging="1800"/>
      </w:pPr>
      <w:rPr>
        <w:rFonts w:hint="default"/>
      </w:rPr>
    </w:lvl>
  </w:abstractNum>
  <w:abstractNum w:abstractNumId="7">
    <w:nsid w:val="0E6853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EA91890"/>
    <w:multiLevelType w:val="hybridMultilevel"/>
    <w:tmpl w:val="09DA3256"/>
    <w:lvl w:ilvl="0" w:tplc="BBE4AE90">
      <w:start w:val="2"/>
      <w:numFmt w:val="bullet"/>
      <w:lvlText w:val="-"/>
      <w:lvlJc w:val="left"/>
      <w:pPr>
        <w:tabs>
          <w:tab w:val="num" w:pos="1441"/>
        </w:tabs>
        <w:ind w:left="1441" w:hanging="448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0F387C4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18C555A"/>
    <w:multiLevelType w:val="singleLevel"/>
    <w:tmpl w:val="7568AD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14CE509E"/>
    <w:multiLevelType w:val="singleLevel"/>
    <w:tmpl w:val="2EB8B83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34A02C2"/>
    <w:multiLevelType w:val="singleLevel"/>
    <w:tmpl w:val="A6B4B18E"/>
    <w:lvl w:ilvl="0">
      <w:start w:val="2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hint="default"/>
      </w:rPr>
    </w:lvl>
  </w:abstractNum>
  <w:abstractNum w:abstractNumId="13">
    <w:nsid w:val="25FB3FB4"/>
    <w:multiLevelType w:val="hybridMultilevel"/>
    <w:tmpl w:val="1B444DEC"/>
    <w:lvl w:ilvl="0" w:tplc="BBE4AE90">
      <w:start w:val="2"/>
      <w:numFmt w:val="bullet"/>
      <w:lvlText w:val="-"/>
      <w:lvlJc w:val="left"/>
      <w:pPr>
        <w:tabs>
          <w:tab w:val="num" w:pos="1472"/>
        </w:tabs>
        <w:ind w:left="1472" w:hanging="448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4">
    <w:nsid w:val="28A16E3E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abstractNum w:abstractNumId="15">
    <w:nsid w:val="29E202D0"/>
    <w:multiLevelType w:val="singleLevel"/>
    <w:tmpl w:val="09E61928"/>
    <w:lvl w:ilvl="0">
      <w:start w:val="2"/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ascii="Times New Roman" w:hAnsi="Times New Roman" w:hint="default"/>
      </w:rPr>
    </w:lvl>
  </w:abstractNum>
  <w:abstractNum w:abstractNumId="16">
    <w:nsid w:val="2DAC51C4"/>
    <w:multiLevelType w:val="hybridMultilevel"/>
    <w:tmpl w:val="2E62B58C"/>
    <w:lvl w:ilvl="0" w:tplc="BBE4AE90">
      <w:start w:val="2"/>
      <w:numFmt w:val="bullet"/>
      <w:lvlText w:val="-"/>
      <w:lvlJc w:val="left"/>
      <w:pPr>
        <w:tabs>
          <w:tab w:val="num" w:pos="1468"/>
        </w:tabs>
        <w:ind w:left="1468" w:hanging="448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76"/>
        </w:tabs>
        <w:ind w:left="21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96"/>
        </w:tabs>
        <w:ind w:left="2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16"/>
        </w:tabs>
        <w:ind w:left="3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36"/>
        </w:tabs>
        <w:ind w:left="43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56"/>
        </w:tabs>
        <w:ind w:left="5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76"/>
        </w:tabs>
        <w:ind w:left="5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96"/>
        </w:tabs>
        <w:ind w:left="64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16"/>
        </w:tabs>
        <w:ind w:left="7216" w:hanging="360"/>
      </w:pPr>
      <w:rPr>
        <w:rFonts w:ascii="Wingdings" w:hAnsi="Wingdings" w:hint="default"/>
      </w:rPr>
    </w:lvl>
  </w:abstractNum>
  <w:abstractNum w:abstractNumId="17">
    <w:nsid w:val="2EBA647E"/>
    <w:multiLevelType w:val="singleLevel"/>
    <w:tmpl w:val="E734469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F5628F1"/>
    <w:multiLevelType w:val="singleLevel"/>
    <w:tmpl w:val="09E61928"/>
    <w:lvl w:ilvl="0">
      <w:start w:val="1"/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ascii="Times New Roman" w:hAnsi="Times New Roman" w:hint="default"/>
      </w:rPr>
    </w:lvl>
  </w:abstractNum>
  <w:abstractNum w:abstractNumId="19">
    <w:nsid w:val="303E07E4"/>
    <w:multiLevelType w:val="hybridMultilevel"/>
    <w:tmpl w:val="CF544F8E"/>
    <w:lvl w:ilvl="0" w:tplc="BBE4AE90">
      <w:start w:val="2"/>
      <w:numFmt w:val="bullet"/>
      <w:lvlText w:val="-"/>
      <w:lvlJc w:val="left"/>
      <w:pPr>
        <w:tabs>
          <w:tab w:val="num" w:pos="1468"/>
        </w:tabs>
        <w:ind w:left="1468" w:hanging="448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76"/>
        </w:tabs>
        <w:ind w:left="21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96"/>
        </w:tabs>
        <w:ind w:left="2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16"/>
        </w:tabs>
        <w:ind w:left="3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36"/>
        </w:tabs>
        <w:ind w:left="43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56"/>
        </w:tabs>
        <w:ind w:left="5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76"/>
        </w:tabs>
        <w:ind w:left="5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96"/>
        </w:tabs>
        <w:ind w:left="64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16"/>
        </w:tabs>
        <w:ind w:left="7216" w:hanging="360"/>
      </w:pPr>
      <w:rPr>
        <w:rFonts w:ascii="Wingdings" w:hAnsi="Wingdings" w:hint="default"/>
      </w:rPr>
    </w:lvl>
  </w:abstractNum>
  <w:abstractNum w:abstractNumId="20">
    <w:nsid w:val="309C082A"/>
    <w:multiLevelType w:val="hybridMultilevel"/>
    <w:tmpl w:val="B7CC9D56"/>
    <w:lvl w:ilvl="0" w:tplc="03B23F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C8E8C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2BA44C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2B871C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E2E9D0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FCA3A3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C44B3B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588436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3CE46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AAF0224"/>
    <w:multiLevelType w:val="singleLevel"/>
    <w:tmpl w:val="83CE1D40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2">
    <w:nsid w:val="3FA71FB2"/>
    <w:multiLevelType w:val="singleLevel"/>
    <w:tmpl w:val="09E6192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23">
    <w:nsid w:val="3FEA3B1D"/>
    <w:multiLevelType w:val="hybridMultilevel"/>
    <w:tmpl w:val="1FB0201C"/>
    <w:lvl w:ilvl="0" w:tplc="BBE4AE90">
      <w:start w:val="2"/>
      <w:numFmt w:val="bullet"/>
      <w:lvlText w:val="-"/>
      <w:lvlJc w:val="left"/>
      <w:pPr>
        <w:tabs>
          <w:tab w:val="num" w:pos="1468"/>
        </w:tabs>
        <w:ind w:left="1468" w:hanging="448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76"/>
        </w:tabs>
        <w:ind w:left="21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96"/>
        </w:tabs>
        <w:ind w:left="2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16"/>
        </w:tabs>
        <w:ind w:left="3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36"/>
        </w:tabs>
        <w:ind w:left="43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56"/>
        </w:tabs>
        <w:ind w:left="5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76"/>
        </w:tabs>
        <w:ind w:left="5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96"/>
        </w:tabs>
        <w:ind w:left="64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16"/>
        </w:tabs>
        <w:ind w:left="7216" w:hanging="360"/>
      </w:pPr>
      <w:rPr>
        <w:rFonts w:ascii="Wingdings" w:hAnsi="Wingdings" w:hint="default"/>
      </w:rPr>
    </w:lvl>
  </w:abstractNum>
  <w:abstractNum w:abstractNumId="24">
    <w:nsid w:val="47747AB7"/>
    <w:multiLevelType w:val="singleLevel"/>
    <w:tmpl w:val="04BACCF8"/>
    <w:lvl w:ilvl="0">
      <w:start w:val="1"/>
      <w:numFmt w:val="bullet"/>
      <w:lvlText w:val="-"/>
      <w:lvlJc w:val="left"/>
      <w:pPr>
        <w:tabs>
          <w:tab w:val="num" w:pos="729"/>
        </w:tabs>
        <w:ind w:left="729" w:hanging="390"/>
      </w:pPr>
      <w:rPr>
        <w:rFonts w:ascii="Times New Roman" w:hAnsi="Times New Roman" w:hint="default"/>
      </w:rPr>
    </w:lvl>
  </w:abstractNum>
  <w:abstractNum w:abstractNumId="25">
    <w:nsid w:val="4EDC1942"/>
    <w:multiLevelType w:val="hybridMultilevel"/>
    <w:tmpl w:val="2D9E5D74"/>
    <w:lvl w:ilvl="0" w:tplc="BBE4AE90">
      <w:start w:val="2"/>
      <w:numFmt w:val="bullet"/>
      <w:lvlText w:val="-"/>
      <w:lvlJc w:val="left"/>
      <w:pPr>
        <w:ind w:left="1380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6">
    <w:nsid w:val="50A510F2"/>
    <w:multiLevelType w:val="hybridMultilevel"/>
    <w:tmpl w:val="9ECA3822"/>
    <w:lvl w:ilvl="0" w:tplc="797CFB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1E528EF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805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8F038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2C8D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2A20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6C4F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EE85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D46F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ED29A5"/>
    <w:multiLevelType w:val="singleLevel"/>
    <w:tmpl w:val="2EB8B83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67E2E55"/>
    <w:multiLevelType w:val="singleLevel"/>
    <w:tmpl w:val="2EB8B83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D1801F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71686894"/>
    <w:multiLevelType w:val="hybridMultilevel"/>
    <w:tmpl w:val="91C01DC8"/>
    <w:lvl w:ilvl="0" w:tplc="CD20CC4E">
      <w:numFmt w:val="bullet"/>
      <w:lvlText w:val="-"/>
      <w:lvlJc w:val="left"/>
      <w:pPr>
        <w:ind w:left="1854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>
    <w:nsid w:val="750B6947"/>
    <w:multiLevelType w:val="singleLevel"/>
    <w:tmpl w:val="C83886DA"/>
    <w:lvl w:ilvl="0">
      <w:start w:val="1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2">
    <w:nsid w:val="78CC04F5"/>
    <w:multiLevelType w:val="hybridMultilevel"/>
    <w:tmpl w:val="B7CC9D56"/>
    <w:lvl w:ilvl="0" w:tplc="0E58BB4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20FCEC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5C81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9800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7827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9841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C411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32E9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FC34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D835B0E"/>
    <w:multiLevelType w:val="singleLevel"/>
    <w:tmpl w:val="55762B6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4">
    <w:nsid w:val="7DDB1D6C"/>
    <w:multiLevelType w:val="singleLevel"/>
    <w:tmpl w:val="09E6192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35">
    <w:nsid w:val="7F07090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9"/>
  </w:num>
  <w:num w:numId="3">
    <w:abstractNumId w:val="35"/>
  </w:num>
  <w:num w:numId="4">
    <w:abstractNumId w:val="6"/>
  </w:num>
  <w:num w:numId="5">
    <w:abstractNumId w:val="15"/>
  </w:num>
  <w:num w:numId="6">
    <w:abstractNumId w:val="11"/>
  </w:num>
  <w:num w:numId="7">
    <w:abstractNumId w:val="34"/>
  </w:num>
  <w:num w:numId="8">
    <w:abstractNumId w:val="28"/>
  </w:num>
  <w:num w:numId="9">
    <w:abstractNumId w:val="22"/>
  </w:num>
  <w:num w:numId="10">
    <w:abstractNumId w:val="18"/>
  </w:num>
  <w:num w:numId="11">
    <w:abstractNumId w:val="27"/>
  </w:num>
  <w:num w:numId="12">
    <w:abstractNumId w:val="29"/>
  </w:num>
  <w:num w:numId="13">
    <w:abstractNumId w:val="4"/>
  </w:num>
  <w:num w:numId="14">
    <w:abstractNumId w:val="12"/>
  </w:num>
  <w:num w:numId="15">
    <w:abstractNumId w:val="0"/>
    <w:lvlOverride w:ilvl="0">
      <w:lvl w:ilvl="0">
        <w:start w:val="1"/>
        <w:numFmt w:val="bullet"/>
        <w:lvlText w:val=""/>
        <w:legacy w:legacy="1" w:legacySpace="0" w:legacyIndent="397"/>
        <w:lvlJc w:val="left"/>
        <w:pPr>
          <w:ind w:left="736" w:hanging="397"/>
        </w:pPr>
        <w:rPr>
          <w:rFonts w:ascii="Symbol" w:hAnsi="Symbol" w:hint="default"/>
        </w:rPr>
      </w:lvl>
    </w:lvlOverride>
  </w:num>
  <w:num w:numId="16">
    <w:abstractNumId w:val="31"/>
  </w:num>
  <w:num w:numId="17">
    <w:abstractNumId w:val="26"/>
  </w:num>
  <w:num w:numId="18">
    <w:abstractNumId w:val="5"/>
  </w:num>
  <w:num w:numId="19">
    <w:abstractNumId w:val="32"/>
  </w:num>
  <w:num w:numId="20">
    <w:abstractNumId w:val="20"/>
  </w:num>
  <w:num w:numId="21">
    <w:abstractNumId w:val="10"/>
  </w:num>
  <w:num w:numId="22">
    <w:abstractNumId w:val="21"/>
  </w:num>
  <w:num w:numId="23">
    <w:abstractNumId w:val="14"/>
  </w:num>
  <w:num w:numId="24">
    <w:abstractNumId w:val="2"/>
  </w:num>
  <w:num w:numId="25">
    <w:abstractNumId w:val="7"/>
  </w:num>
  <w:num w:numId="26">
    <w:abstractNumId w:val="17"/>
  </w:num>
  <w:num w:numId="27">
    <w:abstractNumId w:val="16"/>
  </w:num>
  <w:num w:numId="28">
    <w:abstractNumId w:val="23"/>
  </w:num>
  <w:num w:numId="29">
    <w:abstractNumId w:val="13"/>
  </w:num>
  <w:num w:numId="30">
    <w:abstractNumId w:val="8"/>
  </w:num>
  <w:num w:numId="3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2">
    <w:abstractNumId w:val="19"/>
  </w:num>
  <w:num w:numId="33">
    <w:abstractNumId w:val="25"/>
  </w:num>
  <w:num w:numId="34">
    <w:abstractNumId w:val="33"/>
  </w:num>
  <w:num w:numId="35">
    <w:abstractNumId w:val="3"/>
  </w:num>
  <w:num w:numId="36">
    <w:abstractNumId w:val="30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hyphenationZone w:val="1239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52D5"/>
    <w:rsid w:val="00024410"/>
    <w:rsid w:val="00064E88"/>
    <w:rsid w:val="00086207"/>
    <w:rsid w:val="0015762C"/>
    <w:rsid w:val="001A0BB0"/>
    <w:rsid w:val="001C4E5B"/>
    <w:rsid w:val="00214D1A"/>
    <w:rsid w:val="002E21B2"/>
    <w:rsid w:val="0039469F"/>
    <w:rsid w:val="00434E3A"/>
    <w:rsid w:val="00434E47"/>
    <w:rsid w:val="004352D5"/>
    <w:rsid w:val="00496CBF"/>
    <w:rsid w:val="005A1786"/>
    <w:rsid w:val="005D6A97"/>
    <w:rsid w:val="006018C9"/>
    <w:rsid w:val="006606AD"/>
    <w:rsid w:val="00672ED5"/>
    <w:rsid w:val="006C377D"/>
    <w:rsid w:val="006F4C13"/>
    <w:rsid w:val="0078757B"/>
    <w:rsid w:val="00814B3A"/>
    <w:rsid w:val="0082256C"/>
    <w:rsid w:val="008F17C5"/>
    <w:rsid w:val="008F7140"/>
    <w:rsid w:val="0097282B"/>
    <w:rsid w:val="009B505D"/>
    <w:rsid w:val="009E3A86"/>
    <w:rsid w:val="00A05FEB"/>
    <w:rsid w:val="00BB0BF8"/>
    <w:rsid w:val="00BE2DA6"/>
    <w:rsid w:val="00C00671"/>
    <w:rsid w:val="00CC25F0"/>
    <w:rsid w:val="00DA2D9F"/>
    <w:rsid w:val="00E448AA"/>
    <w:rsid w:val="00F8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18C9"/>
    <w:rPr>
      <w:lang w:val="en-GB"/>
    </w:rPr>
  </w:style>
  <w:style w:type="paragraph" w:styleId="Nagwek1">
    <w:name w:val="heading 1"/>
    <w:basedOn w:val="Normalny"/>
    <w:next w:val="Normalny"/>
    <w:qFormat/>
    <w:rsid w:val="006018C9"/>
    <w:pPr>
      <w:keepNext/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center"/>
      <w:outlineLvl w:val="0"/>
    </w:pPr>
    <w:rPr>
      <w:rFonts w:ascii="Times New Roman CE Normalny" w:hAnsi="Times New Roman CE Normalny"/>
      <w:b/>
      <w:sz w:val="36"/>
      <w:lang w:val="pl-PL"/>
    </w:rPr>
  </w:style>
  <w:style w:type="paragraph" w:styleId="Nagwek2">
    <w:name w:val="heading 2"/>
    <w:basedOn w:val="Normalny"/>
    <w:next w:val="Normalny"/>
    <w:qFormat/>
    <w:rsid w:val="006018C9"/>
    <w:pPr>
      <w:keepNext/>
      <w:jc w:val="right"/>
      <w:outlineLvl w:val="1"/>
    </w:pPr>
    <w:rPr>
      <w:rFonts w:ascii="Times New Roman" w:hAnsi="Times New Roman"/>
      <w:sz w:val="24"/>
      <w:lang w:val="pl-PL"/>
    </w:rPr>
  </w:style>
  <w:style w:type="paragraph" w:styleId="Nagwek4">
    <w:name w:val="heading 4"/>
    <w:basedOn w:val="Normalny"/>
    <w:qFormat/>
    <w:rsid w:val="006018C9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qFormat/>
    <w:rsid w:val="006018C9"/>
    <w:pPr>
      <w:ind w:left="708"/>
      <w:outlineLvl w:val="4"/>
    </w:pPr>
    <w:rPr>
      <w:b/>
    </w:rPr>
  </w:style>
  <w:style w:type="paragraph" w:styleId="Nagwek6">
    <w:name w:val="heading 6"/>
    <w:basedOn w:val="Normalny"/>
    <w:qFormat/>
    <w:rsid w:val="006018C9"/>
    <w:pPr>
      <w:ind w:left="708"/>
      <w:outlineLvl w:val="5"/>
    </w:pPr>
    <w:rPr>
      <w:u w:val="single"/>
    </w:rPr>
  </w:style>
  <w:style w:type="paragraph" w:styleId="Nagwek7">
    <w:name w:val="heading 7"/>
    <w:basedOn w:val="Normalny"/>
    <w:qFormat/>
    <w:rsid w:val="006018C9"/>
    <w:pPr>
      <w:ind w:left="708"/>
      <w:outlineLvl w:val="6"/>
    </w:pPr>
    <w:rPr>
      <w:i/>
    </w:rPr>
  </w:style>
  <w:style w:type="paragraph" w:styleId="Nagwek8">
    <w:name w:val="heading 8"/>
    <w:basedOn w:val="Normalny"/>
    <w:qFormat/>
    <w:rsid w:val="006018C9"/>
    <w:pPr>
      <w:ind w:left="708"/>
      <w:outlineLvl w:val="7"/>
    </w:pPr>
    <w:rPr>
      <w:i/>
    </w:rPr>
  </w:style>
  <w:style w:type="paragraph" w:styleId="Nagwek9">
    <w:name w:val="heading 9"/>
    <w:basedOn w:val="Normalny"/>
    <w:qFormat/>
    <w:rsid w:val="006018C9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6018C9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both"/>
    </w:pPr>
    <w:rPr>
      <w:rFonts w:ascii="Times New Roman CE Normalny" w:hAnsi="Times New Roman CE Normalny"/>
      <w:sz w:val="24"/>
      <w:lang w:val="pl-PL"/>
    </w:rPr>
  </w:style>
  <w:style w:type="paragraph" w:styleId="Stopka">
    <w:name w:val="footer"/>
    <w:basedOn w:val="Normalny"/>
    <w:semiHidden/>
    <w:rsid w:val="006018C9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semiHidden/>
    <w:rsid w:val="006018C9"/>
    <w:pPr>
      <w:tabs>
        <w:tab w:val="center" w:pos="4819"/>
        <w:tab w:val="right" w:pos="9071"/>
      </w:tabs>
    </w:pPr>
  </w:style>
  <w:style w:type="character" w:styleId="Odwoanieprzypisudolnego">
    <w:name w:val="footnote reference"/>
    <w:basedOn w:val="Domylnaczcionkaakapitu"/>
    <w:semiHidden/>
    <w:rsid w:val="006018C9"/>
    <w:rPr>
      <w:position w:val="6"/>
      <w:sz w:val="16"/>
    </w:rPr>
  </w:style>
  <w:style w:type="paragraph" w:styleId="Tekstprzypisudolnego">
    <w:name w:val="footnote text"/>
    <w:basedOn w:val="Normalny"/>
    <w:semiHidden/>
    <w:rsid w:val="006018C9"/>
  </w:style>
  <w:style w:type="character" w:styleId="Numerstrony">
    <w:name w:val="page number"/>
    <w:basedOn w:val="Domylnaczcionkaakapitu"/>
    <w:semiHidden/>
    <w:rsid w:val="006018C9"/>
  </w:style>
  <w:style w:type="paragraph" w:styleId="Tekstpodstawowy2">
    <w:name w:val="Body Text 2"/>
    <w:basedOn w:val="Normalny"/>
    <w:semiHidden/>
    <w:rsid w:val="006018C9"/>
    <w:pPr>
      <w:tabs>
        <w:tab w:val="left" w:pos="0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both"/>
    </w:pPr>
    <w:rPr>
      <w:rFonts w:ascii="Times New Roman CE Normalny" w:hAnsi="Times New Roman CE Normalny"/>
      <w:color w:val="0000FF"/>
      <w:sz w:val="24"/>
      <w:lang w:val="pl-PL"/>
    </w:rPr>
  </w:style>
  <w:style w:type="paragraph" w:customStyle="1" w:styleId="p0">
    <w:name w:val="p0"/>
    <w:basedOn w:val="Normalny"/>
    <w:rsid w:val="006018C9"/>
    <w:pPr>
      <w:widowControl w:val="0"/>
      <w:tabs>
        <w:tab w:val="left" w:pos="720"/>
      </w:tabs>
      <w:spacing w:line="240" w:lineRule="atLeast"/>
      <w:jc w:val="both"/>
    </w:pPr>
    <w:rPr>
      <w:rFonts w:ascii="Times New Roman" w:hAnsi="Times New Roman"/>
      <w:snapToGrid w:val="0"/>
      <w:sz w:val="24"/>
      <w:lang w:val="pl-PL"/>
    </w:rPr>
  </w:style>
  <w:style w:type="paragraph" w:customStyle="1" w:styleId="p2">
    <w:name w:val="p2"/>
    <w:basedOn w:val="Normalny"/>
    <w:rsid w:val="006018C9"/>
    <w:pPr>
      <w:widowControl w:val="0"/>
      <w:tabs>
        <w:tab w:val="left" w:pos="1920"/>
      </w:tabs>
      <w:spacing w:line="240" w:lineRule="atLeast"/>
      <w:ind w:left="480"/>
    </w:pPr>
    <w:rPr>
      <w:rFonts w:ascii="Times New Roman" w:hAnsi="Times New Roman"/>
      <w:snapToGrid w:val="0"/>
      <w:sz w:val="24"/>
      <w:lang w:val="pl-PL"/>
    </w:rPr>
  </w:style>
  <w:style w:type="paragraph" w:customStyle="1" w:styleId="p3">
    <w:name w:val="p3"/>
    <w:basedOn w:val="Normalny"/>
    <w:rsid w:val="006018C9"/>
    <w:pPr>
      <w:widowControl w:val="0"/>
      <w:tabs>
        <w:tab w:val="left" w:pos="1900"/>
        <w:tab w:val="left" w:pos="2620"/>
      </w:tabs>
      <w:spacing w:line="240" w:lineRule="atLeast"/>
      <w:ind w:left="432" w:firstLine="720"/>
    </w:pPr>
    <w:rPr>
      <w:rFonts w:ascii="Times New Roman" w:hAnsi="Times New Roman"/>
      <w:snapToGrid w:val="0"/>
      <w:sz w:val="24"/>
      <w:lang w:val="pl-PL"/>
    </w:rPr>
  </w:style>
  <w:style w:type="paragraph" w:customStyle="1" w:styleId="p5">
    <w:name w:val="p5"/>
    <w:basedOn w:val="Normalny"/>
    <w:rsid w:val="006018C9"/>
    <w:pPr>
      <w:widowControl w:val="0"/>
      <w:tabs>
        <w:tab w:val="left" w:pos="2180"/>
      </w:tabs>
      <w:spacing w:line="240" w:lineRule="atLeast"/>
      <w:ind w:left="720" w:hanging="288"/>
    </w:pPr>
    <w:rPr>
      <w:rFonts w:ascii="Times New Roman" w:hAnsi="Times New Roman"/>
      <w:snapToGrid w:val="0"/>
      <w:sz w:val="24"/>
      <w:lang w:val="pl-PL"/>
    </w:rPr>
  </w:style>
  <w:style w:type="paragraph" w:customStyle="1" w:styleId="p6">
    <w:name w:val="p6"/>
    <w:basedOn w:val="Normalny"/>
    <w:rsid w:val="006018C9"/>
    <w:pPr>
      <w:widowControl w:val="0"/>
      <w:tabs>
        <w:tab w:val="left" w:pos="2400"/>
      </w:tabs>
      <w:spacing w:line="240" w:lineRule="atLeast"/>
      <w:ind w:left="1008" w:hanging="576"/>
    </w:pPr>
    <w:rPr>
      <w:rFonts w:ascii="Times New Roman" w:hAnsi="Times New Roman"/>
      <w:snapToGrid w:val="0"/>
      <w:sz w:val="24"/>
      <w:lang w:val="pl-PL"/>
    </w:rPr>
  </w:style>
  <w:style w:type="paragraph" w:customStyle="1" w:styleId="p11">
    <w:name w:val="p11"/>
    <w:basedOn w:val="Normalny"/>
    <w:rsid w:val="006018C9"/>
    <w:pPr>
      <w:widowControl w:val="0"/>
      <w:tabs>
        <w:tab w:val="left" w:pos="2040"/>
        <w:tab w:val="left" w:pos="2680"/>
      </w:tabs>
      <w:spacing w:line="240" w:lineRule="atLeast"/>
      <w:ind w:left="576" w:firstLine="720"/>
      <w:jc w:val="both"/>
    </w:pPr>
    <w:rPr>
      <w:rFonts w:ascii="Times New Roman" w:hAnsi="Times New Roman"/>
      <w:snapToGrid w:val="0"/>
      <w:sz w:val="24"/>
      <w:lang w:val="pl-PL"/>
    </w:rPr>
  </w:style>
  <w:style w:type="paragraph" w:customStyle="1" w:styleId="p12">
    <w:name w:val="p12"/>
    <w:basedOn w:val="Normalny"/>
    <w:rsid w:val="006018C9"/>
    <w:pPr>
      <w:widowControl w:val="0"/>
      <w:tabs>
        <w:tab w:val="left" w:pos="2040"/>
      </w:tabs>
      <w:spacing w:line="240" w:lineRule="atLeast"/>
      <w:ind w:left="600"/>
      <w:jc w:val="both"/>
    </w:pPr>
    <w:rPr>
      <w:rFonts w:ascii="Times New Roman" w:hAnsi="Times New Roman"/>
      <w:snapToGrid w:val="0"/>
      <w:sz w:val="24"/>
      <w:lang w:val="pl-PL"/>
    </w:rPr>
  </w:style>
  <w:style w:type="paragraph" w:customStyle="1" w:styleId="p13">
    <w:name w:val="p13"/>
    <w:basedOn w:val="Normalny"/>
    <w:rsid w:val="006018C9"/>
    <w:pPr>
      <w:widowControl w:val="0"/>
      <w:tabs>
        <w:tab w:val="left" w:pos="2380"/>
      </w:tabs>
      <w:spacing w:line="240" w:lineRule="atLeast"/>
      <w:ind w:left="1008" w:hanging="432"/>
      <w:jc w:val="both"/>
    </w:pPr>
    <w:rPr>
      <w:rFonts w:ascii="Times New Roman" w:hAnsi="Times New Roman"/>
      <w:snapToGrid w:val="0"/>
      <w:sz w:val="24"/>
      <w:lang w:val="pl-PL"/>
    </w:rPr>
  </w:style>
  <w:style w:type="paragraph" w:customStyle="1" w:styleId="p8">
    <w:name w:val="p8"/>
    <w:basedOn w:val="Normalny"/>
    <w:rsid w:val="006018C9"/>
    <w:pPr>
      <w:widowControl w:val="0"/>
      <w:tabs>
        <w:tab w:val="left" w:pos="680"/>
      </w:tabs>
      <w:spacing w:line="240" w:lineRule="atLeast"/>
      <w:ind w:left="1440" w:firstLine="720"/>
      <w:jc w:val="both"/>
    </w:pPr>
    <w:rPr>
      <w:rFonts w:ascii="Times New Roman" w:hAnsi="Times New Roman"/>
      <w:snapToGrid w:val="0"/>
      <w:sz w:val="24"/>
      <w:lang w:val="pl-PL"/>
    </w:rPr>
  </w:style>
  <w:style w:type="paragraph" w:customStyle="1" w:styleId="p14">
    <w:name w:val="p14"/>
    <w:basedOn w:val="Normalny"/>
    <w:rsid w:val="006018C9"/>
    <w:pPr>
      <w:widowControl w:val="0"/>
      <w:spacing w:line="240" w:lineRule="atLeast"/>
      <w:ind w:left="1440" w:firstLine="720"/>
      <w:jc w:val="both"/>
    </w:pPr>
    <w:rPr>
      <w:rFonts w:ascii="Times New Roman" w:hAnsi="Times New Roman"/>
      <w:snapToGrid w:val="0"/>
      <w:sz w:val="24"/>
      <w:lang w:val="pl-PL"/>
    </w:rPr>
  </w:style>
  <w:style w:type="paragraph" w:customStyle="1" w:styleId="p15">
    <w:name w:val="p15"/>
    <w:basedOn w:val="Normalny"/>
    <w:rsid w:val="006018C9"/>
    <w:pPr>
      <w:widowControl w:val="0"/>
      <w:tabs>
        <w:tab w:val="left" w:pos="700"/>
        <w:tab w:val="left" w:pos="2260"/>
      </w:tabs>
      <w:spacing w:line="240" w:lineRule="atLeast"/>
      <w:ind w:left="864" w:hanging="1584"/>
      <w:jc w:val="both"/>
    </w:pPr>
    <w:rPr>
      <w:rFonts w:ascii="Times New Roman" w:hAnsi="Times New Roman"/>
      <w:snapToGrid w:val="0"/>
      <w:sz w:val="24"/>
      <w:lang w:val="pl-PL"/>
    </w:rPr>
  </w:style>
  <w:style w:type="paragraph" w:customStyle="1" w:styleId="p16">
    <w:name w:val="p16"/>
    <w:basedOn w:val="Normalny"/>
    <w:rsid w:val="006018C9"/>
    <w:pPr>
      <w:widowControl w:val="0"/>
      <w:tabs>
        <w:tab w:val="left" w:pos="2940"/>
      </w:tabs>
      <w:spacing w:line="240" w:lineRule="atLeast"/>
      <w:ind w:left="864" w:firstLine="576"/>
      <w:jc w:val="both"/>
    </w:pPr>
    <w:rPr>
      <w:rFonts w:ascii="Times New Roman" w:hAnsi="Times New Roman"/>
      <w:snapToGrid w:val="0"/>
      <w:sz w:val="24"/>
      <w:lang w:val="pl-PL"/>
    </w:rPr>
  </w:style>
  <w:style w:type="paragraph" w:customStyle="1" w:styleId="p17">
    <w:name w:val="p17"/>
    <w:basedOn w:val="Normalny"/>
    <w:rsid w:val="006018C9"/>
    <w:pPr>
      <w:widowControl w:val="0"/>
      <w:tabs>
        <w:tab w:val="left" w:pos="2260"/>
        <w:tab w:val="left" w:pos="2560"/>
      </w:tabs>
      <w:spacing w:line="240" w:lineRule="atLeast"/>
      <w:ind w:left="1152" w:hanging="288"/>
      <w:jc w:val="both"/>
    </w:pPr>
    <w:rPr>
      <w:rFonts w:ascii="Times New Roman" w:hAnsi="Times New Roman"/>
      <w:snapToGrid w:val="0"/>
      <w:sz w:val="24"/>
      <w:lang w:val="pl-PL"/>
    </w:rPr>
  </w:style>
  <w:style w:type="paragraph" w:customStyle="1" w:styleId="p18">
    <w:name w:val="p18"/>
    <w:basedOn w:val="Normalny"/>
    <w:rsid w:val="006018C9"/>
    <w:pPr>
      <w:widowControl w:val="0"/>
      <w:tabs>
        <w:tab w:val="left" w:pos="2260"/>
      </w:tabs>
      <w:spacing w:line="240" w:lineRule="atLeast"/>
      <w:ind w:left="1152" w:hanging="288"/>
      <w:jc w:val="both"/>
    </w:pPr>
    <w:rPr>
      <w:rFonts w:ascii="Times New Roman" w:hAnsi="Times New Roman"/>
      <w:snapToGrid w:val="0"/>
      <w:sz w:val="24"/>
      <w:lang w:val="pl-PL"/>
    </w:rPr>
  </w:style>
  <w:style w:type="paragraph" w:styleId="Tekstpodstawowywcity">
    <w:name w:val="Body Text Indent"/>
    <w:basedOn w:val="Normalny"/>
    <w:semiHidden/>
    <w:rsid w:val="006018C9"/>
    <w:pPr>
      <w:tabs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ind w:left="709" w:hanging="283"/>
      <w:jc w:val="both"/>
    </w:pPr>
    <w:rPr>
      <w:rFonts w:ascii="Times New Roman CE Normalny" w:hAnsi="Times New Roman CE Normalny"/>
      <w:sz w:val="24"/>
      <w:lang w:val="pl-PL"/>
    </w:rPr>
  </w:style>
  <w:style w:type="paragraph" w:styleId="Tekstpodstawowy3">
    <w:name w:val="Body Text 3"/>
    <w:basedOn w:val="Normalny"/>
    <w:semiHidden/>
    <w:rsid w:val="006018C9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</w:pPr>
    <w:rPr>
      <w:rFonts w:ascii="Times New Roman CE Normalny" w:hAnsi="Times New Roman CE Normalny"/>
      <w:b/>
      <w:sz w:val="28"/>
      <w:lang w:val="pl-PL"/>
    </w:rPr>
  </w:style>
  <w:style w:type="paragraph" w:styleId="Tekstpodstawowywcity2">
    <w:name w:val="Body Text Indent 2"/>
    <w:basedOn w:val="Normalny"/>
    <w:semiHidden/>
    <w:rsid w:val="006018C9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ind w:left="736" w:hanging="736"/>
      <w:jc w:val="both"/>
    </w:pPr>
    <w:rPr>
      <w:rFonts w:ascii="Times New Roman CE Normalny" w:hAnsi="Times New Roman CE Normalny"/>
      <w:color w:val="000000"/>
      <w:sz w:val="24"/>
      <w:lang w:val="pl-PL"/>
    </w:rPr>
  </w:style>
  <w:style w:type="paragraph" w:styleId="Tekstdymka">
    <w:name w:val="Balloon Text"/>
    <w:basedOn w:val="Normalny"/>
    <w:semiHidden/>
    <w:rsid w:val="006018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en-GB"/>
    </w:rPr>
  </w:style>
  <w:style w:type="paragraph" w:styleId="Nagwek1">
    <w:name w:val="heading 1"/>
    <w:basedOn w:val="Normalny"/>
    <w:next w:val="Normalny"/>
    <w:qFormat/>
    <w:pPr>
      <w:keepNext/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center"/>
      <w:outlineLvl w:val="0"/>
    </w:pPr>
    <w:rPr>
      <w:rFonts w:ascii="Times New Roman CE Normalny" w:hAnsi="Times New Roman CE Normalny"/>
      <w:b/>
      <w:sz w:val="36"/>
      <w:lang w:val="pl-PL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rFonts w:ascii="Times New Roman" w:hAnsi="Times New Roman"/>
      <w:sz w:val="24"/>
      <w:lang w:val="pl-PL"/>
    </w:rPr>
  </w:style>
  <w:style w:type="paragraph" w:styleId="Nagwek4">
    <w:name w:val="heading 4"/>
    <w:basedOn w:val="Normalny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both"/>
    </w:pPr>
    <w:rPr>
      <w:rFonts w:ascii="Times New Roman CE Normalny" w:hAnsi="Times New Roman CE Normalny"/>
      <w:sz w:val="24"/>
      <w:lang w:val="pl-PL"/>
    </w:rPr>
  </w:style>
  <w:style w:type="paragraph" w:styleId="Stopka">
    <w:name w:val="footer"/>
    <w:basedOn w:val="Normalny"/>
    <w:semiHidden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semiHidden/>
    <w:pPr>
      <w:tabs>
        <w:tab w:val="center" w:pos="4819"/>
        <w:tab w:val="right" w:pos="9071"/>
      </w:tabs>
    </w:pPr>
  </w:style>
  <w:style w:type="character" w:styleId="Odwoanieprzypisudolnego">
    <w:name w:val="footnote reference"/>
    <w:basedOn w:val="Domylnaczcionkaakapitu"/>
    <w:semiHidden/>
    <w:rPr>
      <w:position w:val="6"/>
      <w:sz w:val="16"/>
    </w:rPr>
  </w:style>
  <w:style w:type="paragraph" w:styleId="Tekstprzypisudolnego">
    <w:name w:val="footnote text"/>
    <w:basedOn w:val="Normalny"/>
    <w:semiHidden/>
  </w:style>
  <w:style w:type="character" w:styleId="Numerstrony">
    <w:name w:val="page number"/>
    <w:basedOn w:val="Domylnaczcionkaakapitu"/>
    <w:semiHidden/>
  </w:style>
  <w:style w:type="paragraph" w:styleId="Tekstpodstawowy2">
    <w:name w:val="Body Text 2"/>
    <w:basedOn w:val="Normalny"/>
    <w:semiHidden/>
    <w:pPr>
      <w:tabs>
        <w:tab w:val="left" w:pos="0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both"/>
    </w:pPr>
    <w:rPr>
      <w:rFonts w:ascii="Times New Roman CE Normalny" w:hAnsi="Times New Roman CE Normalny"/>
      <w:color w:val="0000FF"/>
      <w:sz w:val="24"/>
      <w:lang w:val="pl-PL"/>
    </w:rPr>
  </w:style>
  <w:style w:type="paragraph" w:customStyle="1" w:styleId="p0">
    <w:name w:val="p0"/>
    <w:basedOn w:val="Normalny"/>
    <w:pPr>
      <w:widowControl w:val="0"/>
      <w:tabs>
        <w:tab w:val="left" w:pos="720"/>
      </w:tabs>
      <w:spacing w:line="240" w:lineRule="atLeast"/>
      <w:jc w:val="both"/>
    </w:pPr>
    <w:rPr>
      <w:rFonts w:ascii="Times New Roman" w:hAnsi="Times New Roman"/>
      <w:snapToGrid w:val="0"/>
      <w:sz w:val="24"/>
      <w:lang w:val="pl-PL"/>
    </w:rPr>
  </w:style>
  <w:style w:type="paragraph" w:customStyle="1" w:styleId="p2">
    <w:name w:val="p2"/>
    <w:basedOn w:val="Normalny"/>
    <w:pPr>
      <w:widowControl w:val="0"/>
      <w:tabs>
        <w:tab w:val="left" w:pos="1920"/>
      </w:tabs>
      <w:spacing w:line="240" w:lineRule="atLeast"/>
      <w:ind w:left="480"/>
    </w:pPr>
    <w:rPr>
      <w:rFonts w:ascii="Times New Roman" w:hAnsi="Times New Roman"/>
      <w:snapToGrid w:val="0"/>
      <w:sz w:val="24"/>
      <w:lang w:val="pl-PL"/>
    </w:rPr>
  </w:style>
  <w:style w:type="paragraph" w:customStyle="1" w:styleId="p3">
    <w:name w:val="p3"/>
    <w:basedOn w:val="Normalny"/>
    <w:pPr>
      <w:widowControl w:val="0"/>
      <w:tabs>
        <w:tab w:val="left" w:pos="1900"/>
        <w:tab w:val="left" w:pos="2620"/>
      </w:tabs>
      <w:spacing w:line="240" w:lineRule="atLeast"/>
      <w:ind w:left="432" w:firstLine="720"/>
    </w:pPr>
    <w:rPr>
      <w:rFonts w:ascii="Times New Roman" w:hAnsi="Times New Roman"/>
      <w:snapToGrid w:val="0"/>
      <w:sz w:val="24"/>
      <w:lang w:val="pl-PL"/>
    </w:rPr>
  </w:style>
  <w:style w:type="paragraph" w:customStyle="1" w:styleId="p5">
    <w:name w:val="p5"/>
    <w:basedOn w:val="Normalny"/>
    <w:pPr>
      <w:widowControl w:val="0"/>
      <w:tabs>
        <w:tab w:val="left" w:pos="2180"/>
      </w:tabs>
      <w:spacing w:line="240" w:lineRule="atLeast"/>
      <w:ind w:left="720" w:hanging="288"/>
    </w:pPr>
    <w:rPr>
      <w:rFonts w:ascii="Times New Roman" w:hAnsi="Times New Roman"/>
      <w:snapToGrid w:val="0"/>
      <w:sz w:val="24"/>
      <w:lang w:val="pl-PL"/>
    </w:rPr>
  </w:style>
  <w:style w:type="paragraph" w:customStyle="1" w:styleId="p6">
    <w:name w:val="p6"/>
    <w:basedOn w:val="Normalny"/>
    <w:pPr>
      <w:widowControl w:val="0"/>
      <w:tabs>
        <w:tab w:val="left" w:pos="2400"/>
      </w:tabs>
      <w:spacing w:line="240" w:lineRule="atLeast"/>
      <w:ind w:left="1008" w:hanging="576"/>
    </w:pPr>
    <w:rPr>
      <w:rFonts w:ascii="Times New Roman" w:hAnsi="Times New Roman"/>
      <w:snapToGrid w:val="0"/>
      <w:sz w:val="24"/>
      <w:lang w:val="pl-PL"/>
    </w:rPr>
  </w:style>
  <w:style w:type="paragraph" w:customStyle="1" w:styleId="p11">
    <w:name w:val="p11"/>
    <w:basedOn w:val="Normalny"/>
    <w:pPr>
      <w:widowControl w:val="0"/>
      <w:tabs>
        <w:tab w:val="left" w:pos="2040"/>
        <w:tab w:val="left" w:pos="2680"/>
      </w:tabs>
      <w:spacing w:line="240" w:lineRule="atLeast"/>
      <w:ind w:left="576" w:firstLine="720"/>
      <w:jc w:val="both"/>
    </w:pPr>
    <w:rPr>
      <w:rFonts w:ascii="Times New Roman" w:hAnsi="Times New Roman"/>
      <w:snapToGrid w:val="0"/>
      <w:sz w:val="24"/>
      <w:lang w:val="pl-PL"/>
    </w:rPr>
  </w:style>
  <w:style w:type="paragraph" w:customStyle="1" w:styleId="p12">
    <w:name w:val="p12"/>
    <w:basedOn w:val="Normalny"/>
    <w:pPr>
      <w:widowControl w:val="0"/>
      <w:tabs>
        <w:tab w:val="left" w:pos="2040"/>
      </w:tabs>
      <w:spacing w:line="240" w:lineRule="atLeast"/>
      <w:ind w:left="600"/>
      <w:jc w:val="both"/>
    </w:pPr>
    <w:rPr>
      <w:rFonts w:ascii="Times New Roman" w:hAnsi="Times New Roman"/>
      <w:snapToGrid w:val="0"/>
      <w:sz w:val="24"/>
      <w:lang w:val="pl-PL"/>
    </w:rPr>
  </w:style>
  <w:style w:type="paragraph" w:customStyle="1" w:styleId="p13">
    <w:name w:val="p13"/>
    <w:basedOn w:val="Normalny"/>
    <w:pPr>
      <w:widowControl w:val="0"/>
      <w:tabs>
        <w:tab w:val="left" w:pos="2380"/>
      </w:tabs>
      <w:spacing w:line="240" w:lineRule="atLeast"/>
      <w:ind w:left="1008" w:hanging="432"/>
      <w:jc w:val="both"/>
    </w:pPr>
    <w:rPr>
      <w:rFonts w:ascii="Times New Roman" w:hAnsi="Times New Roman"/>
      <w:snapToGrid w:val="0"/>
      <w:sz w:val="24"/>
      <w:lang w:val="pl-PL"/>
    </w:rPr>
  </w:style>
  <w:style w:type="paragraph" w:customStyle="1" w:styleId="p8">
    <w:name w:val="p8"/>
    <w:basedOn w:val="Normalny"/>
    <w:pPr>
      <w:widowControl w:val="0"/>
      <w:tabs>
        <w:tab w:val="left" w:pos="680"/>
      </w:tabs>
      <w:spacing w:line="240" w:lineRule="atLeast"/>
      <w:ind w:left="1440" w:firstLine="720"/>
      <w:jc w:val="both"/>
    </w:pPr>
    <w:rPr>
      <w:rFonts w:ascii="Times New Roman" w:hAnsi="Times New Roman"/>
      <w:snapToGrid w:val="0"/>
      <w:sz w:val="24"/>
      <w:lang w:val="pl-PL"/>
    </w:rPr>
  </w:style>
  <w:style w:type="paragraph" w:customStyle="1" w:styleId="p14">
    <w:name w:val="p14"/>
    <w:basedOn w:val="Normalny"/>
    <w:pPr>
      <w:widowControl w:val="0"/>
      <w:spacing w:line="240" w:lineRule="atLeast"/>
      <w:ind w:left="1440" w:firstLine="720"/>
      <w:jc w:val="both"/>
    </w:pPr>
    <w:rPr>
      <w:rFonts w:ascii="Times New Roman" w:hAnsi="Times New Roman"/>
      <w:snapToGrid w:val="0"/>
      <w:sz w:val="24"/>
      <w:lang w:val="pl-PL"/>
    </w:rPr>
  </w:style>
  <w:style w:type="paragraph" w:customStyle="1" w:styleId="p15">
    <w:name w:val="p15"/>
    <w:basedOn w:val="Normalny"/>
    <w:pPr>
      <w:widowControl w:val="0"/>
      <w:tabs>
        <w:tab w:val="left" w:pos="700"/>
        <w:tab w:val="left" w:pos="2260"/>
      </w:tabs>
      <w:spacing w:line="240" w:lineRule="atLeast"/>
      <w:ind w:left="864" w:hanging="1584"/>
      <w:jc w:val="both"/>
    </w:pPr>
    <w:rPr>
      <w:rFonts w:ascii="Times New Roman" w:hAnsi="Times New Roman"/>
      <w:snapToGrid w:val="0"/>
      <w:sz w:val="24"/>
      <w:lang w:val="pl-PL"/>
    </w:rPr>
  </w:style>
  <w:style w:type="paragraph" w:customStyle="1" w:styleId="p16">
    <w:name w:val="p16"/>
    <w:basedOn w:val="Normalny"/>
    <w:pPr>
      <w:widowControl w:val="0"/>
      <w:tabs>
        <w:tab w:val="left" w:pos="2940"/>
      </w:tabs>
      <w:spacing w:line="240" w:lineRule="atLeast"/>
      <w:ind w:left="864" w:firstLine="576"/>
      <w:jc w:val="both"/>
    </w:pPr>
    <w:rPr>
      <w:rFonts w:ascii="Times New Roman" w:hAnsi="Times New Roman"/>
      <w:snapToGrid w:val="0"/>
      <w:sz w:val="24"/>
      <w:lang w:val="pl-PL"/>
    </w:rPr>
  </w:style>
  <w:style w:type="paragraph" w:customStyle="1" w:styleId="p17">
    <w:name w:val="p17"/>
    <w:basedOn w:val="Normalny"/>
    <w:pPr>
      <w:widowControl w:val="0"/>
      <w:tabs>
        <w:tab w:val="left" w:pos="2260"/>
        <w:tab w:val="left" w:pos="2560"/>
      </w:tabs>
      <w:spacing w:line="240" w:lineRule="atLeast"/>
      <w:ind w:left="1152" w:hanging="288"/>
      <w:jc w:val="both"/>
    </w:pPr>
    <w:rPr>
      <w:rFonts w:ascii="Times New Roman" w:hAnsi="Times New Roman"/>
      <w:snapToGrid w:val="0"/>
      <w:sz w:val="24"/>
      <w:lang w:val="pl-PL"/>
    </w:rPr>
  </w:style>
  <w:style w:type="paragraph" w:customStyle="1" w:styleId="p18">
    <w:name w:val="p18"/>
    <w:basedOn w:val="Normalny"/>
    <w:pPr>
      <w:widowControl w:val="0"/>
      <w:tabs>
        <w:tab w:val="left" w:pos="2260"/>
      </w:tabs>
      <w:spacing w:line="240" w:lineRule="atLeast"/>
      <w:ind w:left="1152" w:hanging="288"/>
      <w:jc w:val="both"/>
    </w:pPr>
    <w:rPr>
      <w:rFonts w:ascii="Times New Roman" w:hAnsi="Times New Roman"/>
      <w:snapToGrid w:val="0"/>
      <w:sz w:val="24"/>
      <w:lang w:val="pl-PL"/>
    </w:rPr>
  </w:style>
  <w:style w:type="paragraph" w:styleId="Tekstpodstawowywcity">
    <w:name w:val="Body Text Indent"/>
    <w:basedOn w:val="Normalny"/>
    <w:semiHidden/>
    <w:pPr>
      <w:tabs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ind w:left="709" w:hanging="283"/>
      <w:jc w:val="both"/>
    </w:pPr>
    <w:rPr>
      <w:rFonts w:ascii="Times New Roman CE Normalny" w:hAnsi="Times New Roman CE Normalny"/>
      <w:sz w:val="24"/>
      <w:lang w:val="pl-PL"/>
    </w:rPr>
  </w:style>
  <w:style w:type="paragraph" w:styleId="Tekstpodstawowy3">
    <w:name w:val="Body Text 3"/>
    <w:basedOn w:val="Normalny"/>
    <w:semiHidden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</w:pPr>
    <w:rPr>
      <w:rFonts w:ascii="Times New Roman CE Normalny" w:hAnsi="Times New Roman CE Normalny"/>
      <w:b/>
      <w:sz w:val="28"/>
      <w:lang w:val="pl-PL"/>
    </w:rPr>
  </w:style>
  <w:style w:type="paragraph" w:styleId="Tekstpodstawowywcity2">
    <w:name w:val="Body Text Indent 2"/>
    <w:basedOn w:val="Normalny"/>
    <w:semiHidden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ind w:left="736" w:hanging="736"/>
      <w:jc w:val="both"/>
    </w:pPr>
    <w:rPr>
      <w:rFonts w:ascii="Times New Roman CE Normalny" w:hAnsi="Times New Roman CE Normalny"/>
      <w:color w:val="000000"/>
      <w:sz w:val="24"/>
      <w:lang w:val="pl-PL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1799</Words>
  <Characters>10798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STWiORB</vt:lpstr>
    </vt:vector>
  </TitlesOfParts>
  <Company>DROG-GEO PROJEKT</Company>
  <LinksUpToDate>false</LinksUpToDate>
  <CharactersWithSpaces>12572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STWiORB</dc:title>
  <dc:creator>mgr inż Ryszard Świdurski</dc:creator>
  <cp:lastModifiedBy>Bartek</cp:lastModifiedBy>
  <cp:revision>10</cp:revision>
  <cp:lastPrinted>2020-08-05T09:46:00Z</cp:lastPrinted>
  <dcterms:created xsi:type="dcterms:W3CDTF">2018-10-25T10:54:00Z</dcterms:created>
  <dcterms:modified xsi:type="dcterms:W3CDTF">2020-08-05T09:46:00Z</dcterms:modified>
</cp:coreProperties>
</file>